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243" w:rsidRPr="00163243" w:rsidRDefault="00163243" w:rsidP="00163243">
      <w:pPr>
        <w:widowControl/>
        <w:shd w:val="clear" w:color="auto" w:fill="FFFFFF"/>
        <w:spacing w:line="360" w:lineRule="atLeast"/>
        <w:jc w:val="center"/>
        <w:rPr>
          <w:rFonts w:ascii="黑体" w:eastAsia="黑体" w:hAnsi="黑体" w:cs="Arial"/>
          <w:b/>
          <w:bCs/>
          <w:color w:val="333333"/>
          <w:w w:val="90"/>
          <w:kern w:val="0"/>
          <w:sz w:val="36"/>
          <w:szCs w:val="36"/>
        </w:rPr>
      </w:pPr>
      <w:r w:rsidRPr="00163243">
        <w:rPr>
          <w:rFonts w:ascii="黑体" w:eastAsia="黑体" w:hAnsi="黑体" w:cs="Arial" w:hint="eastAsia"/>
          <w:b/>
          <w:bCs/>
          <w:color w:val="333333"/>
          <w:w w:val="90"/>
          <w:kern w:val="0"/>
          <w:sz w:val="36"/>
          <w:szCs w:val="36"/>
        </w:rPr>
        <w:t>互联网新闻信息服务新技术新应用安全评估管理规定</w:t>
      </w:r>
    </w:p>
    <w:p w:rsidR="00163243" w:rsidRPr="00163243" w:rsidRDefault="00163243" w:rsidP="00163243">
      <w:pPr>
        <w:widowControl/>
        <w:shd w:val="clear" w:color="auto" w:fill="FFFFFF"/>
        <w:ind w:firstLineChars="200" w:firstLine="560"/>
        <w:rPr>
          <w:rFonts w:ascii="仿宋" w:eastAsia="仿宋" w:hAnsi="仿宋" w:cs="Arial" w:hint="eastAsia"/>
          <w:bCs/>
          <w:color w:val="333333"/>
          <w:kern w:val="0"/>
          <w:sz w:val="28"/>
          <w:szCs w:val="28"/>
        </w:rPr>
      </w:pPr>
      <w:r w:rsidRPr="00163243">
        <w:rPr>
          <w:rFonts w:ascii="仿宋" w:eastAsia="仿宋" w:hAnsi="仿宋" w:cs="Arial" w:hint="eastAsia"/>
          <w:bCs/>
          <w:color w:val="333333"/>
          <w:kern w:val="0"/>
          <w:sz w:val="28"/>
          <w:szCs w:val="28"/>
        </w:rPr>
        <w:t>《互联网新闻信息服务新技术新应用安全评估管理规定》是为规范开展互联网新闻信息服务新技术新应用安全评估工</w:t>
      </w:r>
      <w:bookmarkStart w:id="0" w:name="_GoBack"/>
      <w:bookmarkEnd w:id="0"/>
      <w:r w:rsidRPr="00163243">
        <w:rPr>
          <w:rFonts w:ascii="仿宋" w:eastAsia="仿宋" w:hAnsi="仿宋" w:cs="Arial" w:hint="eastAsia"/>
          <w:bCs/>
          <w:color w:val="333333"/>
          <w:kern w:val="0"/>
          <w:sz w:val="28"/>
          <w:szCs w:val="28"/>
        </w:rPr>
        <w:t>作，维护国家安全和公共利益，保护公民、法人和其他组织的合法权益而制定的法规，</w:t>
      </w:r>
      <w:r w:rsidRPr="00163243">
        <w:rPr>
          <w:rFonts w:ascii="仿宋" w:eastAsia="仿宋" w:hAnsi="仿宋" w:cs="Arial"/>
          <w:bCs/>
          <w:color w:val="333333"/>
          <w:kern w:val="0"/>
          <w:sz w:val="28"/>
          <w:szCs w:val="28"/>
        </w:rPr>
        <w:t>2017年10月30日，国家互联网信息办公室公布《互联网新闻信息服务新技术新应用安全评估管理规定》，自2017年12月1日起施行。</w:t>
      </w:r>
    </w:p>
    <w:p w:rsidR="00163243" w:rsidRPr="00163243" w:rsidRDefault="00163243" w:rsidP="00163243">
      <w:pPr>
        <w:widowControl/>
        <w:shd w:val="clear" w:color="auto" w:fill="FFFFFF"/>
        <w:ind w:firstLineChars="200" w:firstLine="562"/>
        <w:rPr>
          <w:rFonts w:ascii="仿宋" w:eastAsia="仿宋" w:hAnsi="仿宋" w:cs="Arial" w:hint="eastAsia"/>
          <w:b/>
          <w:bCs/>
          <w:color w:val="333333"/>
          <w:kern w:val="0"/>
          <w:sz w:val="28"/>
          <w:szCs w:val="28"/>
        </w:rPr>
      </w:pPr>
    </w:p>
    <w:p w:rsidR="00163243" w:rsidRPr="00163243" w:rsidRDefault="00163243" w:rsidP="00163243">
      <w:pPr>
        <w:widowControl/>
        <w:shd w:val="clear" w:color="auto" w:fill="FFFFFF"/>
        <w:ind w:firstLineChars="200" w:firstLine="562"/>
        <w:rPr>
          <w:rFonts w:ascii="仿宋" w:eastAsia="仿宋" w:hAnsi="仿宋" w:cs="Arial"/>
          <w:color w:val="333333"/>
          <w:kern w:val="0"/>
          <w:sz w:val="28"/>
          <w:szCs w:val="28"/>
        </w:rPr>
      </w:pPr>
      <w:r w:rsidRPr="00163243">
        <w:rPr>
          <w:rFonts w:ascii="仿宋" w:eastAsia="仿宋" w:hAnsi="仿宋" w:cs="Arial"/>
          <w:b/>
          <w:bCs/>
          <w:color w:val="333333"/>
          <w:kern w:val="0"/>
          <w:sz w:val="28"/>
          <w:szCs w:val="28"/>
        </w:rPr>
        <w:t>第一条</w:t>
      </w:r>
      <w:r w:rsidRPr="00163243">
        <w:rPr>
          <w:rFonts w:ascii="仿宋" w:eastAsia="仿宋" w:hAnsi="仿宋" w:cs="Arial"/>
          <w:color w:val="333333"/>
          <w:kern w:val="0"/>
          <w:sz w:val="28"/>
          <w:szCs w:val="28"/>
        </w:rPr>
        <w:t>为规范开展互联网新闻信息服务新技术新应用安全评估工作，维护国家安全和公共利益，保护公民、法人和其他组织的合法权益，根据《中华人民共和国网络安全法》《互联网新闻信息服务管理规定》，制定本规定。</w:t>
      </w:r>
    </w:p>
    <w:p w:rsidR="00163243" w:rsidRPr="00163243" w:rsidRDefault="00163243" w:rsidP="00163243">
      <w:pPr>
        <w:widowControl/>
        <w:shd w:val="clear" w:color="auto" w:fill="FFFFFF"/>
        <w:ind w:firstLineChars="200" w:firstLine="562"/>
        <w:rPr>
          <w:rFonts w:ascii="仿宋" w:eastAsia="仿宋" w:hAnsi="仿宋" w:cs="Arial"/>
          <w:color w:val="333333"/>
          <w:kern w:val="0"/>
          <w:sz w:val="28"/>
          <w:szCs w:val="28"/>
        </w:rPr>
      </w:pPr>
      <w:r w:rsidRPr="00163243">
        <w:rPr>
          <w:rFonts w:ascii="仿宋" w:eastAsia="仿宋" w:hAnsi="仿宋" w:cs="Arial"/>
          <w:b/>
          <w:bCs/>
          <w:color w:val="333333"/>
          <w:kern w:val="0"/>
          <w:sz w:val="28"/>
          <w:szCs w:val="28"/>
        </w:rPr>
        <w:t>第二条</w:t>
      </w:r>
      <w:r w:rsidRPr="00163243">
        <w:rPr>
          <w:rFonts w:ascii="仿宋" w:eastAsia="仿宋" w:hAnsi="仿宋" w:cs="Arial"/>
          <w:color w:val="333333"/>
          <w:kern w:val="0"/>
          <w:sz w:val="28"/>
          <w:szCs w:val="28"/>
        </w:rPr>
        <w:t>国家和省、自治区、直辖市互联网信息办公室组织开展互联网新闻信息服务新技术新应用安全评估，适用本规定。</w:t>
      </w:r>
    </w:p>
    <w:p w:rsidR="00163243" w:rsidRPr="00163243" w:rsidRDefault="00163243" w:rsidP="00163243">
      <w:pPr>
        <w:widowControl/>
        <w:shd w:val="clear" w:color="auto" w:fill="FFFFFF"/>
        <w:ind w:firstLineChars="200" w:firstLine="560"/>
        <w:rPr>
          <w:rFonts w:ascii="仿宋" w:eastAsia="仿宋" w:hAnsi="仿宋" w:cs="Arial"/>
          <w:color w:val="333333"/>
          <w:kern w:val="0"/>
          <w:sz w:val="28"/>
          <w:szCs w:val="28"/>
        </w:rPr>
      </w:pPr>
      <w:r w:rsidRPr="00163243">
        <w:rPr>
          <w:rFonts w:ascii="仿宋" w:eastAsia="仿宋" w:hAnsi="仿宋" w:cs="Arial"/>
          <w:color w:val="333333"/>
          <w:kern w:val="0"/>
          <w:sz w:val="28"/>
          <w:szCs w:val="28"/>
        </w:rPr>
        <w:t>本规定所称互联网新闻信息服务新技术新应用（以下简称“新技术新应用”），是指用于提供互联网新闻信息服务的创新性应用（包括功能及应用形式）及相关支撑技术。</w:t>
      </w:r>
    </w:p>
    <w:p w:rsidR="00163243" w:rsidRPr="00163243" w:rsidRDefault="00163243" w:rsidP="00163243">
      <w:pPr>
        <w:widowControl/>
        <w:shd w:val="clear" w:color="auto" w:fill="FFFFFF"/>
        <w:ind w:firstLineChars="200" w:firstLine="560"/>
        <w:rPr>
          <w:rFonts w:ascii="仿宋" w:eastAsia="仿宋" w:hAnsi="仿宋" w:cs="Arial"/>
          <w:color w:val="333333"/>
          <w:kern w:val="0"/>
          <w:sz w:val="28"/>
          <w:szCs w:val="28"/>
        </w:rPr>
      </w:pPr>
      <w:r w:rsidRPr="00163243">
        <w:rPr>
          <w:rFonts w:ascii="仿宋" w:eastAsia="仿宋" w:hAnsi="仿宋" w:cs="Arial"/>
          <w:color w:val="333333"/>
          <w:kern w:val="0"/>
          <w:sz w:val="28"/>
          <w:szCs w:val="28"/>
        </w:rPr>
        <w:t>本规定所称互联网新闻信息服务新技术新应用安全评估（以下简称“新技术新应用安全评估”），是指根据新技术新应用的新闻舆论属性、社会动员能力及由此产生的信息内容安全风险确定评估等级，审查评价其信息安全管理制度和技术保障措施的活动。</w:t>
      </w:r>
    </w:p>
    <w:p w:rsidR="00163243" w:rsidRPr="00163243" w:rsidRDefault="00163243" w:rsidP="00163243">
      <w:pPr>
        <w:widowControl/>
        <w:shd w:val="clear" w:color="auto" w:fill="FFFFFF"/>
        <w:ind w:firstLineChars="200" w:firstLine="562"/>
        <w:rPr>
          <w:rFonts w:ascii="仿宋" w:eastAsia="仿宋" w:hAnsi="仿宋" w:cs="Arial"/>
          <w:color w:val="333333"/>
          <w:kern w:val="0"/>
          <w:sz w:val="28"/>
          <w:szCs w:val="28"/>
        </w:rPr>
      </w:pPr>
      <w:r w:rsidRPr="00163243">
        <w:rPr>
          <w:rFonts w:ascii="仿宋" w:eastAsia="仿宋" w:hAnsi="仿宋" w:cs="Arial"/>
          <w:b/>
          <w:bCs/>
          <w:color w:val="333333"/>
          <w:kern w:val="0"/>
          <w:sz w:val="28"/>
          <w:szCs w:val="28"/>
        </w:rPr>
        <w:lastRenderedPageBreak/>
        <w:t>第三条</w:t>
      </w:r>
      <w:r w:rsidRPr="00163243">
        <w:rPr>
          <w:rFonts w:ascii="仿宋" w:eastAsia="仿宋" w:hAnsi="仿宋" w:cs="Arial"/>
          <w:color w:val="333333"/>
          <w:kern w:val="0"/>
          <w:sz w:val="28"/>
          <w:szCs w:val="28"/>
        </w:rPr>
        <w:t>互联网新闻信息服务提供者调整增设新技术新应用，应当建立健全信息安全管理制度和安全可控的技术保障措施，不得发布、传播法律法规禁止的信息内容。</w:t>
      </w:r>
    </w:p>
    <w:p w:rsidR="00163243" w:rsidRPr="00163243" w:rsidRDefault="00163243" w:rsidP="00163243">
      <w:pPr>
        <w:widowControl/>
        <w:shd w:val="clear" w:color="auto" w:fill="FFFFFF"/>
        <w:ind w:firstLineChars="200" w:firstLine="562"/>
        <w:rPr>
          <w:rFonts w:ascii="仿宋" w:eastAsia="仿宋" w:hAnsi="仿宋" w:cs="Arial"/>
          <w:color w:val="333333"/>
          <w:kern w:val="0"/>
          <w:sz w:val="28"/>
          <w:szCs w:val="28"/>
        </w:rPr>
      </w:pPr>
      <w:r w:rsidRPr="00163243">
        <w:rPr>
          <w:rFonts w:ascii="仿宋" w:eastAsia="仿宋" w:hAnsi="仿宋" w:cs="Arial"/>
          <w:b/>
          <w:bCs/>
          <w:color w:val="333333"/>
          <w:kern w:val="0"/>
          <w:sz w:val="28"/>
          <w:szCs w:val="28"/>
        </w:rPr>
        <w:t>第四条</w:t>
      </w:r>
      <w:r w:rsidRPr="00163243">
        <w:rPr>
          <w:rFonts w:ascii="仿宋" w:eastAsia="仿宋" w:hAnsi="仿宋" w:cs="Arial"/>
          <w:color w:val="333333"/>
          <w:kern w:val="0"/>
          <w:sz w:val="28"/>
          <w:szCs w:val="28"/>
        </w:rPr>
        <w:t>国家互联网信息办公室负责全国新技术新应用安全评估工作。省、自治区、直辖市互联网信息办公室依据职责负责本行政区域内新技术新应用安全评估工作。</w:t>
      </w:r>
    </w:p>
    <w:p w:rsidR="00163243" w:rsidRPr="00163243" w:rsidRDefault="00163243" w:rsidP="00163243">
      <w:pPr>
        <w:widowControl/>
        <w:shd w:val="clear" w:color="auto" w:fill="FFFFFF"/>
        <w:ind w:firstLineChars="200" w:firstLine="560"/>
        <w:rPr>
          <w:rFonts w:ascii="仿宋" w:eastAsia="仿宋" w:hAnsi="仿宋" w:cs="Arial"/>
          <w:color w:val="333333"/>
          <w:kern w:val="0"/>
          <w:sz w:val="28"/>
          <w:szCs w:val="28"/>
        </w:rPr>
      </w:pPr>
      <w:r w:rsidRPr="00163243">
        <w:rPr>
          <w:rFonts w:ascii="仿宋" w:eastAsia="仿宋" w:hAnsi="仿宋" w:cs="Arial"/>
          <w:color w:val="333333"/>
          <w:kern w:val="0"/>
          <w:sz w:val="28"/>
          <w:szCs w:val="28"/>
        </w:rPr>
        <w:t>国家和省、自治区、直辖市互联网信息办公室可以委托第三方机构承担新技术新应用安全评估的具体实施工作。</w:t>
      </w:r>
    </w:p>
    <w:p w:rsidR="00163243" w:rsidRPr="00163243" w:rsidRDefault="00163243" w:rsidP="00163243">
      <w:pPr>
        <w:widowControl/>
        <w:shd w:val="clear" w:color="auto" w:fill="FFFFFF"/>
        <w:ind w:firstLineChars="200" w:firstLine="562"/>
        <w:rPr>
          <w:rFonts w:ascii="仿宋" w:eastAsia="仿宋" w:hAnsi="仿宋" w:cs="Arial"/>
          <w:color w:val="333333"/>
          <w:kern w:val="0"/>
          <w:sz w:val="28"/>
          <w:szCs w:val="28"/>
        </w:rPr>
      </w:pPr>
      <w:r w:rsidRPr="00163243">
        <w:rPr>
          <w:rFonts w:ascii="仿宋" w:eastAsia="仿宋" w:hAnsi="仿宋" w:cs="Arial"/>
          <w:b/>
          <w:bCs/>
          <w:color w:val="333333"/>
          <w:kern w:val="0"/>
          <w:sz w:val="28"/>
          <w:szCs w:val="28"/>
        </w:rPr>
        <w:t>第五条</w:t>
      </w:r>
      <w:r w:rsidRPr="00163243">
        <w:rPr>
          <w:rFonts w:ascii="仿宋" w:eastAsia="仿宋" w:hAnsi="仿宋" w:cs="Arial"/>
          <w:color w:val="333333"/>
          <w:kern w:val="0"/>
          <w:sz w:val="28"/>
          <w:szCs w:val="28"/>
        </w:rPr>
        <w:t>鼓励支持新技术新应用安全评估相关行业组织和专业机构加强自律，建立健全安全评估服务质量评议和信用、能力公示制度，促进行业规范发展。</w:t>
      </w:r>
    </w:p>
    <w:p w:rsidR="00163243" w:rsidRPr="00163243" w:rsidRDefault="00163243" w:rsidP="00163243">
      <w:pPr>
        <w:widowControl/>
        <w:shd w:val="clear" w:color="auto" w:fill="FFFFFF"/>
        <w:ind w:firstLineChars="200" w:firstLine="562"/>
        <w:rPr>
          <w:rFonts w:ascii="仿宋" w:eastAsia="仿宋" w:hAnsi="仿宋" w:cs="Arial"/>
          <w:color w:val="333333"/>
          <w:kern w:val="0"/>
          <w:sz w:val="28"/>
          <w:szCs w:val="28"/>
        </w:rPr>
      </w:pPr>
      <w:r w:rsidRPr="00163243">
        <w:rPr>
          <w:rFonts w:ascii="仿宋" w:eastAsia="仿宋" w:hAnsi="仿宋" w:cs="Arial"/>
          <w:b/>
          <w:bCs/>
          <w:color w:val="333333"/>
          <w:kern w:val="0"/>
          <w:sz w:val="28"/>
          <w:szCs w:val="28"/>
        </w:rPr>
        <w:t>第六条</w:t>
      </w:r>
      <w:r w:rsidRPr="00163243">
        <w:rPr>
          <w:rFonts w:ascii="仿宋" w:eastAsia="仿宋" w:hAnsi="仿宋" w:cs="Arial"/>
          <w:color w:val="333333"/>
          <w:kern w:val="0"/>
          <w:sz w:val="28"/>
          <w:szCs w:val="28"/>
        </w:rPr>
        <w:t>互联网新闻信息服务提供者应当建立健全新技术新应用安全评估管理制度和保障制度，按照本规定要求自行组织开展安全评估，为国家和省、自治区、直辖市互联网信息办公室组织开展安全评估提供必要的配合，并及时完成整改。</w:t>
      </w:r>
    </w:p>
    <w:p w:rsidR="00163243" w:rsidRPr="00163243" w:rsidRDefault="00163243" w:rsidP="00163243">
      <w:pPr>
        <w:widowControl/>
        <w:shd w:val="clear" w:color="auto" w:fill="FFFFFF"/>
        <w:ind w:firstLineChars="200" w:firstLine="562"/>
        <w:rPr>
          <w:rFonts w:ascii="仿宋" w:eastAsia="仿宋" w:hAnsi="仿宋" w:cs="Arial"/>
          <w:color w:val="333333"/>
          <w:kern w:val="0"/>
          <w:sz w:val="28"/>
          <w:szCs w:val="28"/>
        </w:rPr>
      </w:pPr>
      <w:r w:rsidRPr="00163243">
        <w:rPr>
          <w:rFonts w:ascii="仿宋" w:eastAsia="仿宋" w:hAnsi="仿宋" w:cs="Arial"/>
          <w:b/>
          <w:bCs/>
          <w:color w:val="333333"/>
          <w:kern w:val="0"/>
          <w:sz w:val="28"/>
          <w:szCs w:val="28"/>
        </w:rPr>
        <w:t>第七条</w:t>
      </w:r>
      <w:r w:rsidRPr="00163243">
        <w:rPr>
          <w:rFonts w:ascii="仿宋" w:eastAsia="仿宋" w:hAnsi="仿宋" w:cs="Arial"/>
          <w:color w:val="333333"/>
          <w:kern w:val="0"/>
          <w:sz w:val="28"/>
          <w:szCs w:val="28"/>
        </w:rPr>
        <w:t>有下列情形之一的，互联网新闻信息服务提供者应当自行组织开展新技术新应用安全评估，编制书面安全评估报告，并对评估结果负责：</w:t>
      </w:r>
    </w:p>
    <w:p w:rsidR="00163243" w:rsidRPr="00163243" w:rsidRDefault="00163243" w:rsidP="00163243">
      <w:pPr>
        <w:widowControl/>
        <w:shd w:val="clear" w:color="auto" w:fill="FFFFFF"/>
        <w:ind w:firstLineChars="200" w:firstLine="560"/>
        <w:rPr>
          <w:rFonts w:ascii="仿宋" w:eastAsia="仿宋" w:hAnsi="仿宋" w:cs="Arial"/>
          <w:color w:val="333333"/>
          <w:kern w:val="0"/>
          <w:sz w:val="28"/>
          <w:szCs w:val="28"/>
        </w:rPr>
      </w:pPr>
      <w:r w:rsidRPr="00163243">
        <w:rPr>
          <w:rFonts w:ascii="仿宋" w:eastAsia="仿宋" w:hAnsi="仿宋" w:cs="Arial"/>
          <w:color w:val="333333"/>
          <w:kern w:val="0"/>
          <w:sz w:val="28"/>
          <w:szCs w:val="28"/>
        </w:rPr>
        <w:t>（一）应用新技术、调整增设具有新闻舆论属性或社会动员能力的应用功能的；</w:t>
      </w:r>
    </w:p>
    <w:p w:rsidR="00163243" w:rsidRPr="00163243" w:rsidRDefault="00163243" w:rsidP="00163243">
      <w:pPr>
        <w:widowControl/>
        <w:shd w:val="clear" w:color="auto" w:fill="FFFFFF"/>
        <w:ind w:firstLineChars="200" w:firstLine="560"/>
        <w:rPr>
          <w:rFonts w:ascii="仿宋" w:eastAsia="仿宋" w:hAnsi="仿宋" w:cs="Arial"/>
          <w:color w:val="333333"/>
          <w:kern w:val="0"/>
          <w:sz w:val="28"/>
          <w:szCs w:val="28"/>
        </w:rPr>
      </w:pPr>
      <w:r w:rsidRPr="00163243">
        <w:rPr>
          <w:rFonts w:ascii="仿宋" w:eastAsia="仿宋" w:hAnsi="仿宋" w:cs="Arial"/>
          <w:color w:val="333333"/>
          <w:kern w:val="0"/>
          <w:sz w:val="28"/>
          <w:szCs w:val="28"/>
        </w:rPr>
        <w:lastRenderedPageBreak/>
        <w:t>（二）新技术、新应用功能在用户规模、功能属性、技术实现方式、基础资源配置等方面的改变导致新闻舆论属性或社会动员能力发生重大变化的。</w:t>
      </w:r>
    </w:p>
    <w:p w:rsidR="00163243" w:rsidRPr="00163243" w:rsidRDefault="00163243" w:rsidP="00163243">
      <w:pPr>
        <w:widowControl/>
        <w:shd w:val="clear" w:color="auto" w:fill="FFFFFF"/>
        <w:ind w:firstLineChars="200" w:firstLine="560"/>
        <w:rPr>
          <w:rFonts w:ascii="仿宋" w:eastAsia="仿宋" w:hAnsi="仿宋" w:cs="Arial"/>
          <w:color w:val="333333"/>
          <w:kern w:val="0"/>
          <w:sz w:val="28"/>
          <w:szCs w:val="28"/>
        </w:rPr>
      </w:pPr>
      <w:r w:rsidRPr="00163243">
        <w:rPr>
          <w:rFonts w:ascii="仿宋" w:eastAsia="仿宋" w:hAnsi="仿宋" w:cs="Arial"/>
          <w:color w:val="333333"/>
          <w:kern w:val="0"/>
          <w:sz w:val="28"/>
          <w:szCs w:val="28"/>
        </w:rPr>
        <w:t>国家互联网信息办公室适时发布新技术新应用安全评估目录，供互联网新闻信息服务提供者自行组织开展安全评估参考。</w:t>
      </w:r>
    </w:p>
    <w:p w:rsidR="00163243" w:rsidRPr="00163243" w:rsidRDefault="00163243" w:rsidP="00163243">
      <w:pPr>
        <w:widowControl/>
        <w:shd w:val="clear" w:color="auto" w:fill="FFFFFF"/>
        <w:ind w:firstLineChars="200" w:firstLine="562"/>
        <w:rPr>
          <w:rFonts w:ascii="仿宋" w:eastAsia="仿宋" w:hAnsi="仿宋" w:cs="Arial"/>
          <w:color w:val="333333"/>
          <w:kern w:val="0"/>
          <w:sz w:val="28"/>
          <w:szCs w:val="28"/>
        </w:rPr>
      </w:pPr>
      <w:r w:rsidRPr="00163243">
        <w:rPr>
          <w:rFonts w:ascii="仿宋" w:eastAsia="仿宋" w:hAnsi="仿宋" w:cs="Arial"/>
          <w:b/>
          <w:bCs/>
          <w:color w:val="333333"/>
          <w:kern w:val="0"/>
          <w:sz w:val="28"/>
          <w:szCs w:val="28"/>
        </w:rPr>
        <w:t>第八条</w:t>
      </w:r>
      <w:r w:rsidRPr="00163243">
        <w:rPr>
          <w:rFonts w:ascii="仿宋" w:eastAsia="仿宋" w:hAnsi="仿宋" w:cs="Arial"/>
          <w:color w:val="333333"/>
          <w:kern w:val="0"/>
          <w:sz w:val="28"/>
          <w:szCs w:val="28"/>
        </w:rPr>
        <w:t>互联网新闻信息服务提供者按照本规定第七条自行组织开展新技术新应用安全评估，发现存在安全风险的，应当及时整改，直至消除相关安全风险。</w:t>
      </w:r>
    </w:p>
    <w:p w:rsidR="00163243" w:rsidRPr="00163243" w:rsidRDefault="00163243" w:rsidP="00163243">
      <w:pPr>
        <w:widowControl/>
        <w:shd w:val="clear" w:color="auto" w:fill="FFFFFF"/>
        <w:ind w:firstLineChars="200" w:firstLine="560"/>
        <w:rPr>
          <w:rFonts w:ascii="仿宋" w:eastAsia="仿宋" w:hAnsi="仿宋" w:cs="Arial"/>
          <w:color w:val="333333"/>
          <w:kern w:val="0"/>
          <w:sz w:val="28"/>
          <w:szCs w:val="28"/>
        </w:rPr>
      </w:pPr>
      <w:r w:rsidRPr="00163243">
        <w:rPr>
          <w:rFonts w:ascii="仿宋" w:eastAsia="仿宋" w:hAnsi="仿宋" w:cs="Arial"/>
          <w:color w:val="333333"/>
          <w:kern w:val="0"/>
          <w:sz w:val="28"/>
          <w:szCs w:val="28"/>
        </w:rPr>
        <w:t>按照本规定第七条规定自行组织开展安全评估的，应当在应用新技术、调整增设应用功能前完成评估。</w:t>
      </w:r>
    </w:p>
    <w:p w:rsidR="00163243" w:rsidRPr="00163243" w:rsidRDefault="00163243" w:rsidP="00163243">
      <w:pPr>
        <w:widowControl/>
        <w:shd w:val="clear" w:color="auto" w:fill="FFFFFF"/>
        <w:ind w:firstLineChars="200" w:firstLine="562"/>
        <w:rPr>
          <w:rFonts w:ascii="仿宋" w:eastAsia="仿宋" w:hAnsi="仿宋" w:cs="Arial"/>
          <w:color w:val="333333"/>
          <w:kern w:val="0"/>
          <w:sz w:val="28"/>
          <w:szCs w:val="28"/>
        </w:rPr>
      </w:pPr>
      <w:r w:rsidRPr="00163243">
        <w:rPr>
          <w:rFonts w:ascii="仿宋" w:eastAsia="仿宋" w:hAnsi="仿宋" w:cs="Arial"/>
          <w:b/>
          <w:bCs/>
          <w:color w:val="333333"/>
          <w:kern w:val="0"/>
          <w:sz w:val="28"/>
          <w:szCs w:val="28"/>
        </w:rPr>
        <w:t>第九条</w:t>
      </w:r>
      <w:r w:rsidRPr="00163243">
        <w:rPr>
          <w:rFonts w:ascii="仿宋" w:eastAsia="仿宋" w:hAnsi="仿宋" w:cs="Arial"/>
          <w:color w:val="333333"/>
          <w:kern w:val="0"/>
          <w:sz w:val="28"/>
          <w:szCs w:val="28"/>
        </w:rPr>
        <w:t>互联网新闻信息服务提供者按照本规定第八条自行组织开展新技术新应用安全评估后，应当</w:t>
      </w:r>
      <w:proofErr w:type="gramStart"/>
      <w:r w:rsidRPr="00163243">
        <w:rPr>
          <w:rFonts w:ascii="仿宋" w:eastAsia="仿宋" w:hAnsi="仿宋" w:cs="Arial"/>
          <w:color w:val="333333"/>
          <w:kern w:val="0"/>
          <w:sz w:val="28"/>
          <w:szCs w:val="28"/>
        </w:rPr>
        <w:t>自安全</w:t>
      </w:r>
      <w:proofErr w:type="gramEnd"/>
      <w:r w:rsidRPr="00163243">
        <w:rPr>
          <w:rFonts w:ascii="仿宋" w:eastAsia="仿宋" w:hAnsi="仿宋" w:cs="Arial"/>
          <w:color w:val="333333"/>
          <w:kern w:val="0"/>
          <w:sz w:val="28"/>
          <w:szCs w:val="28"/>
        </w:rPr>
        <w:t>评估完成之日起10个工作日内报请国家或者省、自治区、直辖市互联网信息办公室组织开展安全评估。</w:t>
      </w:r>
    </w:p>
    <w:p w:rsidR="00163243" w:rsidRPr="00163243" w:rsidRDefault="00163243" w:rsidP="00163243">
      <w:pPr>
        <w:widowControl/>
        <w:shd w:val="clear" w:color="auto" w:fill="FFFFFF"/>
        <w:ind w:firstLineChars="200" w:firstLine="562"/>
        <w:rPr>
          <w:rFonts w:ascii="仿宋" w:eastAsia="仿宋" w:hAnsi="仿宋" w:cs="Arial"/>
          <w:color w:val="333333"/>
          <w:kern w:val="0"/>
          <w:sz w:val="28"/>
          <w:szCs w:val="28"/>
        </w:rPr>
      </w:pPr>
      <w:r w:rsidRPr="00163243">
        <w:rPr>
          <w:rFonts w:ascii="仿宋" w:eastAsia="仿宋" w:hAnsi="仿宋" w:cs="Arial"/>
          <w:b/>
          <w:bCs/>
          <w:color w:val="333333"/>
          <w:kern w:val="0"/>
          <w:sz w:val="28"/>
          <w:szCs w:val="28"/>
        </w:rPr>
        <w:t>第十条</w:t>
      </w:r>
      <w:r w:rsidRPr="00163243">
        <w:rPr>
          <w:rFonts w:ascii="仿宋" w:eastAsia="仿宋" w:hAnsi="仿宋" w:cs="Arial"/>
          <w:color w:val="333333"/>
          <w:kern w:val="0"/>
          <w:sz w:val="28"/>
          <w:szCs w:val="28"/>
        </w:rPr>
        <w:t>报请国家或者省、自治区、直辖市互联网信息办公室组织开展新技术新应用安全评估，报请主体为中央新闻单位或者中央新闻宣传部门主管的单位的，由国家互联网信息办公室组织开展安全评估；报请主体为地方新闻单位或者地方新闻宣传部门主管的单位的，由省、自治区、直辖市互联网信息办公室组织开展安全评估；报请主体为其他单位的，经所在地省、自治区、直辖市互联网信息办公室组织开展安全评估后，将评估材料及意见报国家互联网信息办公室审核后形成安全评估报告。</w:t>
      </w:r>
    </w:p>
    <w:p w:rsidR="00163243" w:rsidRPr="00163243" w:rsidRDefault="00163243" w:rsidP="00163243">
      <w:pPr>
        <w:widowControl/>
        <w:shd w:val="clear" w:color="auto" w:fill="FFFFFF"/>
        <w:ind w:firstLineChars="200" w:firstLine="562"/>
        <w:rPr>
          <w:rFonts w:ascii="仿宋" w:eastAsia="仿宋" w:hAnsi="仿宋" w:cs="Arial"/>
          <w:color w:val="333333"/>
          <w:kern w:val="0"/>
          <w:sz w:val="28"/>
          <w:szCs w:val="28"/>
        </w:rPr>
      </w:pPr>
      <w:r w:rsidRPr="00163243">
        <w:rPr>
          <w:rFonts w:ascii="仿宋" w:eastAsia="仿宋" w:hAnsi="仿宋" w:cs="Arial"/>
          <w:b/>
          <w:bCs/>
          <w:color w:val="333333"/>
          <w:kern w:val="0"/>
          <w:sz w:val="28"/>
          <w:szCs w:val="28"/>
        </w:rPr>
        <w:lastRenderedPageBreak/>
        <w:t>第十一条</w:t>
      </w:r>
      <w:r w:rsidRPr="00163243">
        <w:rPr>
          <w:rFonts w:ascii="仿宋" w:eastAsia="仿宋" w:hAnsi="仿宋" w:cs="Arial"/>
          <w:color w:val="333333"/>
          <w:kern w:val="0"/>
          <w:sz w:val="28"/>
          <w:szCs w:val="28"/>
        </w:rPr>
        <w:t>互联网新闻信息服务提供者报请国家或者省、自治区、直辖市互联网信息办公室组织开展新技术新应用安全评估，应当提供下列材料，并对提供材料的真实性负责：</w:t>
      </w:r>
    </w:p>
    <w:p w:rsidR="00163243" w:rsidRPr="00163243" w:rsidRDefault="00163243" w:rsidP="00163243">
      <w:pPr>
        <w:widowControl/>
        <w:shd w:val="clear" w:color="auto" w:fill="FFFFFF"/>
        <w:ind w:firstLineChars="200" w:firstLine="560"/>
        <w:rPr>
          <w:rFonts w:ascii="仿宋" w:eastAsia="仿宋" w:hAnsi="仿宋" w:cs="Arial"/>
          <w:color w:val="333333"/>
          <w:kern w:val="0"/>
          <w:sz w:val="28"/>
          <w:szCs w:val="28"/>
        </w:rPr>
      </w:pPr>
      <w:r w:rsidRPr="00163243">
        <w:rPr>
          <w:rFonts w:ascii="仿宋" w:eastAsia="仿宋" w:hAnsi="仿宋" w:cs="Arial"/>
          <w:color w:val="333333"/>
          <w:kern w:val="0"/>
          <w:sz w:val="28"/>
          <w:szCs w:val="28"/>
        </w:rPr>
        <w:t>（一）服务方案（包括服务项目、服务方式、业务形式、服务范围等）；</w:t>
      </w:r>
    </w:p>
    <w:p w:rsidR="00163243" w:rsidRPr="00163243" w:rsidRDefault="00163243" w:rsidP="00163243">
      <w:pPr>
        <w:widowControl/>
        <w:shd w:val="clear" w:color="auto" w:fill="FFFFFF"/>
        <w:ind w:firstLineChars="200" w:firstLine="560"/>
        <w:rPr>
          <w:rFonts w:ascii="仿宋" w:eastAsia="仿宋" w:hAnsi="仿宋" w:cs="Arial"/>
          <w:color w:val="333333"/>
          <w:kern w:val="0"/>
          <w:sz w:val="28"/>
          <w:szCs w:val="28"/>
        </w:rPr>
      </w:pPr>
      <w:r w:rsidRPr="00163243">
        <w:rPr>
          <w:rFonts w:ascii="仿宋" w:eastAsia="仿宋" w:hAnsi="仿宋" w:cs="Arial"/>
          <w:color w:val="333333"/>
          <w:kern w:val="0"/>
          <w:sz w:val="28"/>
          <w:szCs w:val="28"/>
        </w:rPr>
        <w:t>（二）产品（服务）的主要功能和主要业务流程，系统组成（主要软硬件系统的种类、品牌、版本、部署位置等概要介绍）；</w:t>
      </w:r>
    </w:p>
    <w:p w:rsidR="00163243" w:rsidRPr="00163243" w:rsidRDefault="00163243" w:rsidP="00163243">
      <w:pPr>
        <w:widowControl/>
        <w:shd w:val="clear" w:color="auto" w:fill="FFFFFF"/>
        <w:ind w:firstLineChars="200" w:firstLine="560"/>
        <w:rPr>
          <w:rFonts w:ascii="仿宋" w:eastAsia="仿宋" w:hAnsi="仿宋" w:cs="Arial"/>
          <w:color w:val="333333"/>
          <w:kern w:val="0"/>
          <w:sz w:val="28"/>
          <w:szCs w:val="28"/>
        </w:rPr>
      </w:pPr>
      <w:r w:rsidRPr="00163243">
        <w:rPr>
          <w:rFonts w:ascii="仿宋" w:eastAsia="仿宋" w:hAnsi="仿宋" w:cs="Arial"/>
          <w:color w:val="333333"/>
          <w:kern w:val="0"/>
          <w:sz w:val="28"/>
          <w:szCs w:val="28"/>
        </w:rPr>
        <w:t>（三）产品（服务）配套的信息安全管理制度和技术保障措施；</w:t>
      </w:r>
    </w:p>
    <w:p w:rsidR="00163243" w:rsidRPr="00163243" w:rsidRDefault="00163243" w:rsidP="00163243">
      <w:pPr>
        <w:widowControl/>
        <w:shd w:val="clear" w:color="auto" w:fill="FFFFFF"/>
        <w:ind w:firstLineChars="200" w:firstLine="560"/>
        <w:rPr>
          <w:rFonts w:ascii="仿宋" w:eastAsia="仿宋" w:hAnsi="仿宋" w:cs="Arial"/>
          <w:color w:val="333333"/>
          <w:kern w:val="0"/>
          <w:sz w:val="28"/>
          <w:szCs w:val="28"/>
        </w:rPr>
      </w:pPr>
      <w:r w:rsidRPr="00163243">
        <w:rPr>
          <w:rFonts w:ascii="仿宋" w:eastAsia="仿宋" w:hAnsi="仿宋" w:cs="Arial"/>
          <w:color w:val="333333"/>
          <w:kern w:val="0"/>
          <w:sz w:val="28"/>
          <w:szCs w:val="28"/>
        </w:rPr>
        <w:t>（四）自行组织开展并完成的安全评估报告；</w:t>
      </w:r>
    </w:p>
    <w:p w:rsidR="00163243" w:rsidRPr="00163243" w:rsidRDefault="00163243" w:rsidP="00163243">
      <w:pPr>
        <w:widowControl/>
        <w:shd w:val="clear" w:color="auto" w:fill="FFFFFF"/>
        <w:ind w:firstLineChars="200" w:firstLine="560"/>
        <w:rPr>
          <w:rFonts w:ascii="仿宋" w:eastAsia="仿宋" w:hAnsi="仿宋" w:cs="Arial"/>
          <w:color w:val="333333"/>
          <w:kern w:val="0"/>
          <w:sz w:val="28"/>
          <w:szCs w:val="28"/>
        </w:rPr>
      </w:pPr>
      <w:r w:rsidRPr="00163243">
        <w:rPr>
          <w:rFonts w:ascii="仿宋" w:eastAsia="仿宋" w:hAnsi="仿宋" w:cs="Arial"/>
          <w:color w:val="333333"/>
          <w:kern w:val="0"/>
          <w:sz w:val="28"/>
          <w:szCs w:val="28"/>
        </w:rPr>
        <w:t>（五）其他开展安全评估所需的必要材料。</w:t>
      </w:r>
    </w:p>
    <w:p w:rsidR="00163243" w:rsidRPr="00163243" w:rsidRDefault="00163243" w:rsidP="00163243">
      <w:pPr>
        <w:widowControl/>
        <w:shd w:val="clear" w:color="auto" w:fill="FFFFFF"/>
        <w:ind w:firstLineChars="200" w:firstLine="562"/>
        <w:rPr>
          <w:rFonts w:ascii="仿宋" w:eastAsia="仿宋" w:hAnsi="仿宋" w:cs="Arial"/>
          <w:color w:val="333333"/>
          <w:kern w:val="0"/>
          <w:sz w:val="28"/>
          <w:szCs w:val="28"/>
        </w:rPr>
      </w:pPr>
      <w:r w:rsidRPr="00163243">
        <w:rPr>
          <w:rFonts w:ascii="仿宋" w:eastAsia="仿宋" w:hAnsi="仿宋" w:cs="Arial"/>
          <w:b/>
          <w:bCs/>
          <w:color w:val="333333"/>
          <w:kern w:val="0"/>
          <w:sz w:val="28"/>
          <w:szCs w:val="28"/>
        </w:rPr>
        <w:t>第十二条</w:t>
      </w:r>
      <w:r w:rsidRPr="00163243">
        <w:rPr>
          <w:rFonts w:ascii="仿宋" w:eastAsia="仿宋" w:hAnsi="仿宋" w:cs="Arial"/>
          <w:color w:val="333333"/>
          <w:kern w:val="0"/>
          <w:sz w:val="28"/>
          <w:szCs w:val="28"/>
        </w:rPr>
        <w:t>国家和省、自治区、直辖市互联网信息办公室应当</w:t>
      </w:r>
      <w:proofErr w:type="gramStart"/>
      <w:r w:rsidRPr="00163243">
        <w:rPr>
          <w:rFonts w:ascii="仿宋" w:eastAsia="仿宋" w:hAnsi="仿宋" w:cs="Arial"/>
          <w:color w:val="333333"/>
          <w:kern w:val="0"/>
          <w:sz w:val="28"/>
          <w:szCs w:val="28"/>
        </w:rPr>
        <w:t>自材料</w:t>
      </w:r>
      <w:proofErr w:type="gramEnd"/>
      <w:r w:rsidRPr="00163243">
        <w:rPr>
          <w:rFonts w:ascii="仿宋" w:eastAsia="仿宋" w:hAnsi="仿宋" w:cs="Arial"/>
          <w:color w:val="333333"/>
          <w:kern w:val="0"/>
          <w:sz w:val="28"/>
          <w:szCs w:val="28"/>
        </w:rPr>
        <w:t>齐备之日起45个工作日内组织完成新技术新应用安全评估。</w:t>
      </w:r>
    </w:p>
    <w:p w:rsidR="00163243" w:rsidRPr="00163243" w:rsidRDefault="00163243" w:rsidP="00163243">
      <w:pPr>
        <w:widowControl/>
        <w:shd w:val="clear" w:color="auto" w:fill="FFFFFF"/>
        <w:ind w:firstLineChars="200" w:firstLine="560"/>
        <w:rPr>
          <w:rFonts w:ascii="仿宋" w:eastAsia="仿宋" w:hAnsi="仿宋" w:cs="Arial"/>
          <w:color w:val="333333"/>
          <w:kern w:val="0"/>
          <w:sz w:val="28"/>
          <w:szCs w:val="28"/>
        </w:rPr>
      </w:pPr>
      <w:r w:rsidRPr="00163243">
        <w:rPr>
          <w:rFonts w:ascii="仿宋" w:eastAsia="仿宋" w:hAnsi="仿宋" w:cs="Arial"/>
          <w:color w:val="333333"/>
          <w:kern w:val="0"/>
          <w:sz w:val="28"/>
          <w:szCs w:val="28"/>
        </w:rPr>
        <w:t>国家和省、自治区、直辖市互联网信息办公室可以采取书面确认、实地核查、网络监测等方式对报请材料进行进一步核实，服务提供者应予配合。</w:t>
      </w:r>
    </w:p>
    <w:p w:rsidR="00163243" w:rsidRPr="00163243" w:rsidRDefault="00163243" w:rsidP="00163243">
      <w:pPr>
        <w:widowControl/>
        <w:shd w:val="clear" w:color="auto" w:fill="FFFFFF"/>
        <w:ind w:firstLineChars="200" w:firstLine="560"/>
        <w:rPr>
          <w:rFonts w:ascii="仿宋" w:eastAsia="仿宋" w:hAnsi="仿宋" w:cs="Arial"/>
          <w:color w:val="333333"/>
          <w:kern w:val="0"/>
          <w:sz w:val="28"/>
          <w:szCs w:val="28"/>
        </w:rPr>
      </w:pPr>
      <w:r w:rsidRPr="00163243">
        <w:rPr>
          <w:rFonts w:ascii="仿宋" w:eastAsia="仿宋" w:hAnsi="仿宋" w:cs="Arial"/>
          <w:color w:val="333333"/>
          <w:kern w:val="0"/>
          <w:sz w:val="28"/>
          <w:szCs w:val="28"/>
        </w:rPr>
        <w:t>国家和省、自治区、直辖市互联网信息办公室组织完成安全评估后，应自行或委托第三方机构编制形成安全评估报告。</w:t>
      </w:r>
    </w:p>
    <w:p w:rsidR="00163243" w:rsidRPr="00163243" w:rsidRDefault="00163243" w:rsidP="00163243">
      <w:pPr>
        <w:widowControl/>
        <w:shd w:val="clear" w:color="auto" w:fill="FFFFFF"/>
        <w:ind w:firstLineChars="200" w:firstLine="562"/>
        <w:rPr>
          <w:rFonts w:ascii="仿宋" w:eastAsia="仿宋" w:hAnsi="仿宋" w:cs="Arial"/>
          <w:color w:val="333333"/>
          <w:kern w:val="0"/>
          <w:sz w:val="28"/>
          <w:szCs w:val="28"/>
        </w:rPr>
      </w:pPr>
      <w:r w:rsidRPr="00163243">
        <w:rPr>
          <w:rFonts w:ascii="仿宋" w:eastAsia="仿宋" w:hAnsi="仿宋" w:cs="Arial"/>
          <w:b/>
          <w:bCs/>
          <w:color w:val="333333"/>
          <w:kern w:val="0"/>
          <w:sz w:val="28"/>
          <w:szCs w:val="28"/>
        </w:rPr>
        <w:t>第十三条</w:t>
      </w:r>
      <w:r w:rsidRPr="00163243">
        <w:rPr>
          <w:rFonts w:ascii="仿宋" w:eastAsia="仿宋" w:hAnsi="仿宋" w:cs="Arial"/>
          <w:color w:val="333333"/>
          <w:kern w:val="0"/>
          <w:sz w:val="28"/>
          <w:szCs w:val="28"/>
        </w:rPr>
        <w:t>新技术新应用安全评估报告载明的意见认为新技术新应用存在信息安全风险隐患，未能配套必要的安全保障措施手段的，互联网新闻信息服务提供者应当及时进行整改，直至符合法律法规规章等相关规定和国家强制性标准相关要求。在整改完成前，拟调整增设的新技术新应用不得用于提供互联网新闻信息服务。</w:t>
      </w:r>
    </w:p>
    <w:p w:rsidR="00163243" w:rsidRPr="00163243" w:rsidRDefault="00163243" w:rsidP="00163243">
      <w:pPr>
        <w:widowControl/>
        <w:shd w:val="clear" w:color="auto" w:fill="FFFFFF"/>
        <w:ind w:firstLineChars="200" w:firstLine="560"/>
        <w:rPr>
          <w:rFonts w:ascii="仿宋" w:eastAsia="仿宋" w:hAnsi="仿宋" w:cs="Arial"/>
          <w:color w:val="333333"/>
          <w:kern w:val="0"/>
          <w:sz w:val="28"/>
          <w:szCs w:val="28"/>
        </w:rPr>
      </w:pPr>
      <w:r w:rsidRPr="00163243">
        <w:rPr>
          <w:rFonts w:ascii="仿宋" w:eastAsia="仿宋" w:hAnsi="仿宋" w:cs="Arial"/>
          <w:color w:val="333333"/>
          <w:kern w:val="0"/>
          <w:sz w:val="28"/>
          <w:szCs w:val="28"/>
        </w:rPr>
        <w:lastRenderedPageBreak/>
        <w:t>服务提供者拒绝整改，或整改后未达法律法规规章等相关规定和国家强制性标准相关要求，而导致不再符合许可条件的，由国家和省、自治区、直辖市互联网信息办公室依据《互联网新闻信息服务管理规定》第二十三条的规定，责令服务提供者限期改正；逾期仍不符合许可条件的，暂停新闻信息更新；《互联网新闻信息服务许可证》有效期届满仍不符合许可条件的，不予换发许可证。</w:t>
      </w:r>
    </w:p>
    <w:p w:rsidR="00163243" w:rsidRPr="00163243" w:rsidRDefault="00163243" w:rsidP="00163243">
      <w:pPr>
        <w:widowControl/>
        <w:shd w:val="clear" w:color="auto" w:fill="FFFFFF"/>
        <w:ind w:firstLineChars="200" w:firstLine="562"/>
        <w:rPr>
          <w:rFonts w:ascii="仿宋" w:eastAsia="仿宋" w:hAnsi="仿宋" w:cs="Arial"/>
          <w:color w:val="333333"/>
          <w:kern w:val="0"/>
          <w:sz w:val="28"/>
          <w:szCs w:val="28"/>
        </w:rPr>
      </w:pPr>
      <w:r w:rsidRPr="00163243">
        <w:rPr>
          <w:rFonts w:ascii="仿宋" w:eastAsia="仿宋" w:hAnsi="仿宋" w:cs="Arial"/>
          <w:b/>
          <w:bCs/>
          <w:color w:val="333333"/>
          <w:kern w:val="0"/>
          <w:sz w:val="28"/>
          <w:szCs w:val="28"/>
        </w:rPr>
        <w:t>第十四条</w:t>
      </w:r>
      <w:r w:rsidRPr="00163243">
        <w:rPr>
          <w:rFonts w:ascii="仿宋" w:eastAsia="仿宋" w:hAnsi="仿宋" w:cs="Arial"/>
          <w:color w:val="333333"/>
          <w:kern w:val="0"/>
          <w:sz w:val="28"/>
          <w:szCs w:val="28"/>
        </w:rPr>
        <w:t>组织开展新技术新应用安全评估的相关单位和人员应当对在履行职责中知悉的国家秘密、商业秘密和个人信息严格保密，不得泄露、出售或者非法向他人提供。</w:t>
      </w:r>
    </w:p>
    <w:p w:rsidR="00163243" w:rsidRPr="00163243" w:rsidRDefault="00163243" w:rsidP="00163243">
      <w:pPr>
        <w:widowControl/>
        <w:shd w:val="clear" w:color="auto" w:fill="FFFFFF"/>
        <w:ind w:firstLineChars="200" w:firstLine="562"/>
        <w:rPr>
          <w:rFonts w:ascii="仿宋" w:eastAsia="仿宋" w:hAnsi="仿宋" w:cs="Arial"/>
          <w:color w:val="333333"/>
          <w:kern w:val="0"/>
          <w:sz w:val="28"/>
          <w:szCs w:val="28"/>
        </w:rPr>
      </w:pPr>
      <w:r w:rsidRPr="00163243">
        <w:rPr>
          <w:rFonts w:ascii="仿宋" w:eastAsia="仿宋" w:hAnsi="仿宋" w:cs="Arial"/>
          <w:b/>
          <w:bCs/>
          <w:color w:val="333333"/>
          <w:kern w:val="0"/>
          <w:sz w:val="28"/>
          <w:szCs w:val="28"/>
        </w:rPr>
        <w:t>第十五条</w:t>
      </w:r>
      <w:r w:rsidRPr="00163243">
        <w:rPr>
          <w:rFonts w:ascii="仿宋" w:eastAsia="仿宋" w:hAnsi="仿宋" w:cs="Arial"/>
          <w:color w:val="333333"/>
          <w:kern w:val="0"/>
          <w:sz w:val="28"/>
          <w:szCs w:val="28"/>
        </w:rPr>
        <w:t>国家和省、自治区、直辖市互联网信息办公室应当建立主动监测管理制度，对新技术新应用加强监测巡查，强化信息安全风险管理，督导企业主体责任落实。</w:t>
      </w:r>
    </w:p>
    <w:p w:rsidR="00163243" w:rsidRPr="00163243" w:rsidRDefault="00163243" w:rsidP="00163243">
      <w:pPr>
        <w:widowControl/>
        <w:shd w:val="clear" w:color="auto" w:fill="FFFFFF"/>
        <w:ind w:firstLineChars="200" w:firstLine="562"/>
        <w:rPr>
          <w:rFonts w:ascii="仿宋" w:eastAsia="仿宋" w:hAnsi="仿宋" w:cs="Arial"/>
          <w:color w:val="333333"/>
          <w:kern w:val="0"/>
          <w:sz w:val="28"/>
          <w:szCs w:val="28"/>
        </w:rPr>
      </w:pPr>
      <w:r w:rsidRPr="00163243">
        <w:rPr>
          <w:rFonts w:ascii="仿宋" w:eastAsia="仿宋" w:hAnsi="仿宋" w:cs="Arial"/>
          <w:b/>
          <w:bCs/>
          <w:color w:val="333333"/>
          <w:kern w:val="0"/>
          <w:sz w:val="28"/>
          <w:szCs w:val="28"/>
        </w:rPr>
        <w:t>第十六条</w:t>
      </w:r>
      <w:r w:rsidRPr="00163243">
        <w:rPr>
          <w:rFonts w:ascii="仿宋" w:eastAsia="仿宋" w:hAnsi="仿宋" w:cs="Arial"/>
          <w:color w:val="333333"/>
          <w:kern w:val="0"/>
          <w:sz w:val="28"/>
          <w:szCs w:val="28"/>
        </w:rPr>
        <w:t>互联网新闻信息服务提供者未按照本规定进行安全评估，违反《互联网新闻信息服务管理规定》的，由国家和地方互联网信息办公室依法予以处罚。</w:t>
      </w:r>
    </w:p>
    <w:p w:rsidR="00163243" w:rsidRPr="00163243" w:rsidRDefault="00163243" w:rsidP="00163243">
      <w:pPr>
        <w:widowControl/>
        <w:shd w:val="clear" w:color="auto" w:fill="FFFFFF"/>
        <w:ind w:firstLineChars="200" w:firstLine="562"/>
        <w:rPr>
          <w:rFonts w:ascii="仿宋" w:eastAsia="仿宋" w:hAnsi="仿宋" w:cs="Arial"/>
          <w:color w:val="333333"/>
          <w:kern w:val="0"/>
          <w:sz w:val="28"/>
          <w:szCs w:val="28"/>
        </w:rPr>
      </w:pPr>
      <w:r w:rsidRPr="00163243">
        <w:rPr>
          <w:rFonts w:ascii="仿宋" w:eastAsia="仿宋" w:hAnsi="仿宋" w:cs="Arial"/>
          <w:b/>
          <w:bCs/>
          <w:color w:val="333333"/>
          <w:kern w:val="0"/>
          <w:sz w:val="28"/>
          <w:szCs w:val="28"/>
        </w:rPr>
        <w:t>第十七条</w:t>
      </w:r>
      <w:r w:rsidRPr="00163243">
        <w:rPr>
          <w:rFonts w:ascii="仿宋" w:eastAsia="仿宋" w:hAnsi="仿宋" w:cs="Arial"/>
          <w:color w:val="333333"/>
          <w:kern w:val="0"/>
          <w:sz w:val="28"/>
          <w:szCs w:val="28"/>
        </w:rPr>
        <w:t>申请提供互联网新闻信息服务，报请国家或者省、自治区、直辖市互联网信息办公室组织开展新技术新应用安全评估的，参照适用本规定。</w:t>
      </w:r>
    </w:p>
    <w:p w:rsidR="00163243" w:rsidRPr="00163243" w:rsidRDefault="00163243" w:rsidP="00163243">
      <w:pPr>
        <w:widowControl/>
        <w:shd w:val="clear" w:color="auto" w:fill="FFFFFF"/>
        <w:ind w:firstLineChars="200" w:firstLine="562"/>
        <w:rPr>
          <w:rFonts w:ascii="仿宋" w:eastAsia="仿宋" w:hAnsi="仿宋" w:cs="Arial"/>
          <w:color w:val="333333"/>
          <w:kern w:val="0"/>
          <w:sz w:val="28"/>
          <w:szCs w:val="28"/>
        </w:rPr>
      </w:pPr>
      <w:r w:rsidRPr="00163243">
        <w:rPr>
          <w:rFonts w:ascii="仿宋" w:eastAsia="仿宋" w:hAnsi="仿宋" w:cs="Arial"/>
          <w:b/>
          <w:bCs/>
          <w:color w:val="333333"/>
          <w:kern w:val="0"/>
          <w:sz w:val="28"/>
          <w:szCs w:val="28"/>
        </w:rPr>
        <w:t>第十八条</w:t>
      </w:r>
      <w:r w:rsidRPr="00163243">
        <w:rPr>
          <w:rFonts w:ascii="仿宋" w:eastAsia="仿宋" w:hAnsi="仿宋" w:cs="Arial"/>
          <w:color w:val="333333"/>
          <w:kern w:val="0"/>
          <w:sz w:val="28"/>
          <w:szCs w:val="28"/>
        </w:rPr>
        <w:t>本规定自2017年12月1日起施行。</w:t>
      </w:r>
    </w:p>
    <w:p w:rsidR="00CF3924" w:rsidRPr="00163243" w:rsidRDefault="00CF3924" w:rsidP="00163243">
      <w:pPr>
        <w:ind w:firstLineChars="200" w:firstLine="560"/>
        <w:rPr>
          <w:rFonts w:ascii="仿宋" w:eastAsia="仿宋" w:hAnsi="仿宋"/>
          <w:sz w:val="28"/>
          <w:szCs w:val="28"/>
        </w:rPr>
      </w:pPr>
    </w:p>
    <w:sectPr w:rsidR="00CF3924" w:rsidRPr="001632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243"/>
    <w:rsid w:val="00163243"/>
    <w:rsid w:val="00CF3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116115">
      <w:bodyDiv w:val="1"/>
      <w:marLeft w:val="0"/>
      <w:marRight w:val="0"/>
      <w:marTop w:val="0"/>
      <w:marBottom w:val="0"/>
      <w:divBdr>
        <w:top w:val="none" w:sz="0" w:space="0" w:color="auto"/>
        <w:left w:val="none" w:sz="0" w:space="0" w:color="auto"/>
        <w:bottom w:val="none" w:sz="0" w:space="0" w:color="auto"/>
        <w:right w:val="none" w:sz="0" w:space="0" w:color="auto"/>
      </w:divBdr>
      <w:divsChild>
        <w:div w:id="1424181885">
          <w:marLeft w:val="0"/>
          <w:marRight w:val="0"/>
          <w:marTop w:val="0"/>
          <w:marBottom w:val="225"/>
          <w:divBdr>
            <w:top w:val="none" w:sz="0" w:space="0" w:color="auto"/>
            <w:left w:val="none" w:sz="0" w:space="0" w:color="auto"/>
            <w:bottom w:val="none" w:sz="0" w:space="0" w:color="auto"/>
            <w:right w:val="none" w:sz="0" w:space="0" w:color="auto"/>
          </w:divBdr>
        </w:div>
        <w:div w:id="709301212">
          <w:marLeft w:val="0"/>
          <w:marRight w:val="0"/>
          <w:marTop w:val="0"/>
          <w:marBottom w:val="225"/>
          <w:divBdr>
            <w:top w:val="none" w:sz="0" w:space="0" w:color="auto"/>
            <w:left w:val="none" w:sz="0" w:space="0" w:color="auto"/>
            <w:bottom w:val="none" w:sz="0" w:space="0" w:color="auto"/>
            <w:right w:val="none" w:sz="0" w:space="0" w:color="auto"/>
          </w:divBdr>
        </w:div>
        <w:div w:id="2027830142">
          <w:marLeft w:val="0"/>
          <w:marRight w:val="0"/>
          <w:marTop w:val="0"/>
          <w:marBottom w:val="225"/>
          <w:divBdr>
            <w:top w:val="none" w:sz="0" w:space="0" w:color="auto"/>
            <w:left w:val="none" w:sz="0" w:space="0" w:color="auto"/>
            <w:bottom w:val="none" w:sz="0" w:space="0" w:color="auto"/>
            <w:right w:val="none" w:sz="0" w:space="0" w:color="auto"/>
          </w:divBdr>
        </w:div>
        <w:div w:id="1741053431">
          <w:marLeft w:val="0"/>
          <w:marRight w:val="0"/>
          <w:marTop w:val="0"/>
          <w:marBottom w:val="225"/>
          <w:divBdr>
            <w:top w:val="none" w:sz="0" w:space="0" w:color="auto"/>
            <w:left w:val="none" w:sz="0" w:space="0" w:color="auto"/>
            <w:bottom w:val="none" w:sz="0" w:space="0" w:color="auto"/>
            <w:right w:val="none" w:sz="0" w:space="0" w:color="auto"/>
          </w:divBdr>
        </w:div>
        <w:div w:id="1735423709">
          <w:marLeft w:val="0"/>
          <w:marRight w:val="0"/>
          <w:marTop w:val="0"/>
          <w:marBottom w:val="225"/>
          <w:divBdr>
            <w:top w:val="none" w:sz="0" w:space="0" w:color="auto"/>
            <w:left w:val="none" w:sz="0" w:space="0" w:color="auto"/>
            <w:bottom w:val="none" w:sz="0" w:space="0" w:color="auto"/>
            <w:right w:val="none" w:sz="0" w:space="0" w:color="auto"/>
          </w:divBdr>
        </w:div>
        <w:div w:id="356204526">
          <w:marLeft w:val="0"/>
          <w:marRight w:val="0"/>
          <w:marTop w:val="0"/>
          <w:marBottom w:val="225"/>
          <w:divBdr>
            <w:top w:val="none" w:sz="0" w:space="0" w:color="auto"/>
            <w:left w:val="none" w:sz="0" w:space="0" w:color="auto"/>
            <w:bottom w:val="none" w:sz="0" w:space="0" w:color="auto"/>
            <w:right w:val="none" w:sz="0" w:space="0" w:color="auto"/>
          </w:divBdr>
        </w:div>
        <w:div w:id="631403567">
          <w:marLeft w:val="0"/>
          <w:marRight w:val="0"/>
          <w:marTop w:val="0"/>
          <w:marBottom w:val="225"/>
          <w:divBdr>
            <w:top w:val="none" w:sz="0" w:space="0" w:color="auto"/>
            <w:left w:val="none" w:sz="0" w:space="0" w:color="auto"/>
            <w:bottom w:val="none" w:sz="0" w:space="0" w:color="auto"/>
            <w:right w:val="none" w:sz="0" w:space="0" w:color="auto"/>
          </w:divBdr>
        </w:div>
        <w:div w:id="1436050564">
          <w:marLeft w:val="0"/>
          <w:marRight w:val="0"/>
          <w:marTop w:val="0"/>
          <w:marBottom w:val="225"/>
          <w:divBdr>
            <w:top w:val="none" w:sz="0" w:space="0" w:color="auto"/>
            <w:left w:val="none" w:sz="0" w:space="0" w:color="auto"/>
            <w:bottom w:val="none" w:sz="0" w:space="0" w:color="auto"/>
            <w:right w:val="none" w:sz="0" w:space="0" w:color="auto"/>
          </w:divBdr>
        </w:div>
        <w:div w:id="1225139985">
          <w:marLeft w:val="0"/>
          <w:marRight w:val="0"/>
          <w:marTop w:val="0"/>
          <w:marBottom w:val="225"/>
          <w:divBdr>
            <w:top w:val="none" w:sz="0" w:space="0" w:color="auto"/>
            <w:left w:val="none" w:sz="0" w:space="0" w:color="auto"/>
            <w:bottom w:val="none" w:sz="0" w:space="0" w:color="auto"/>
            <w:right w:val="none" w:sz="0" w:space="0" w:color="auto"/>
          </w:divBdr>
        </w:div>
        <w:div w:id="1214851309">
          <w:marLeft w:val="0"/>
          <w:marRight w:val="0"/>
          <w:marTop w:val="0"/>
          <w:marBottom w:val="225"/>
          <w:divBdr>
            <w:top w:val="none" w:sz="0" w:space="0" w:color="auto"/>
            <w:left w:val="none" w:sz="0" w:space="0" w:color="auto"/>
            <w:bottom w:val="none" w:sz="0" w:space="0" w:color="auto"/>
            <w:right w:val="none" w:sz="0" w:space="0" w:color="auto"/>
          </w:divBdr>
        </w:div>
        <w:div w:id="358556400">
          <w:marLeft w:val="0"/>
          <w:marRight w:val="0"/>
          <w:marTop w:val="0"/>
          <w:marBottom w:val="225"/>
          <w:divBdr>
            <w:top w:val="none" w:sz="0" w:space="0" w:color="auto"/>
            <w:left w:val="none" w:sz="0" w:space="0" w:color="auto"/>
            <w:bottom w:val="none" w:sz="0" w:space="0" w:color="auto"/>
            <w:right w:val="none" w:sz="0" w:space="0" w:color="auto"/>
          </w:divBdr>
        </w:div>
        <w:div w:id="1710377823">
          <w:marLeft w:val="0"/>
          <w:marRight w:val="0"/>
          <w:marTop w:val="0"/>
          <w:marBottom w:val="225"/>
          <w:divBdr>
            <w:top w:val="none" w:sz="0" w:space="0" w:color="auto"/>
            <w:left w:val="none" w:sz="0" w:space="0" w:color="auto"/>
            <w:bottom w:val="none" w:sz="0" w:space="0" w:color="auto"/>
            <w:right w:val="none" w:sz="0" w:space="0" w:color="auto"/>
          </w:divBdr>
        </w:div>
        <w:div w:id="631791443">
          <w:marLeft w:val="0"/>
          <w:marRight w:val="0"/>
          <w:marTop w:val="0"/>
          <w:marBottom w:val="225"/>
          <w:divBdr>
            <w:top w:val="none" w:sz="0" w:space="0" w:color="auto"/>
            <w:left w:val="none" w:sz="0" w:space="0" w:color="auto"/>
            <w:bottom w:val="none" w:sz="0" w:space="0" w:color="auto"/>
            <w:right w:val="none" w:sz="0" w:space="0" w:color="auto"/>
          </w:divBdr>
        </w:div>
        <w:div w:id="412969329">
          <w:marLeft w:val="0"/>
          <w:marRight w:val="0"/>
          <w:marTop w:val="0"/>
          <w:marBottom w:val="225"/>
          <w:divBdr>
            <w:top w:val="none" w:sz="0" w:space="0" w:color="auto"/>
            <w:left w:val="none" w:sz="0" w:space="0" w:color="auto"/>
            <w:bottom w:val="none" w:sz="0" w:space="0" w:color="auto"/>
            <w:right w:val="none" w:sz="0" w:space="0" w:color="auto"/>
          </w:divBdr>
        </w:div>
        <w:div w:id="1124469557">
          <w:marLeft w:val="0"/>
          <w:marRight w:val="0"/>
          <w:marTop w:val="0"/>
          <w:marBottom w:val="225"/>
          <w:divBdr>
            <w:top w:val="none" w:sz="0" w:space="0" w:color="auto"/>
            <w:left w:val="none" w:sz="0" w:space="0" w:color="auto"/>
            <w:bottom w:val="none" w:sz="0" w:space="0" w:color="auto"/>
            <w:right w:val="none" w:sz="0" w:space="0" w:color="auto"/>
          </w:divBdr>
        </w:div>
        <w:div w:id="104857846">
          <w:marLeft w:val="0"/>
          <w:marRight w:val="0"/>
          <w:marTop w:val="0"/>
          <w:marBottom w:val="225"/>
          <w:divBdr>
            <w:top w:val="none" w:sz="0" w:space="0" w:color="auto"/>
            <w:left w:val="none" w:sz="0" w:space="0" w:color="auto"/>
            <w:bottom w:val="none" w:sz="0" w:space="0" w:color="auto"/>
            <w:right w:val="none" w:sz="0" w:space="0" w:color="auto"/>
          </w:divBdr>
        </w:div>
        <w:div w:id="1670406160">
          <w:marLeft w:val="0"/>
          <w:marRight w:val="0"/>
          <w:marTop w:val="0"/>
          <w:marBottom w:val="225"/>
          <w:divBdr>
            <w:top w:val="none" w:sz="0" w:space="0" w:color="auto"/>
            <w:left w:val="none" w:sz="0" w:space="0" w:color="auto"/>
            <w:bottom w:val="none" w:sz="0" w:space="0" w:color="auto"/>
            <w:right w:val="none" w:sz="0" w:space="0" w:color="auto"/>
          </w:divBdr>
        </w:div>
        <w:div w:id="2095394974">
          <w:marLeft w:val="0"/>
          <w:marRight w:val="0"/>
          <w:marTop w:val="0"/>
          <w:marBottom w:val="225"/>
          <w:divBdr>
            <w:top w:val="none" w:sz="0" w:space="0" w:color="auto"/>
            <w:left w:val="none" w:sz="0" w:space="0" w:color="auto"/>
            <w:bottom w:val="none" w:sz="0" w:space="0" w:color="auto"/>
            <w:right w:val="none" w:sz="0" w:space="0" w:color="auto"/>
          </w:divBdr>
        </w:div>
        <w:div w:id="679429064">
          <w:marLeft w:val="0"/>
          <w:marRight w:val="0"/>
          <w:marTop w:val="0"/>
          <w:marBottom w:val="225"/>
          <w:divBdr>
            <w:top w:val="none" w:sz="0" w:space="0" w:color="auto"/>
            <w:left w:val="none" w:sz="0" w:space="0" w:color="auto"/>
            <w:bottom w:val="none" w:sz="0" w:space="0" w:color="auto"/>
            <w:right w:val="none" w:sz="0" w:space="0" w:color="auto"/>
          </w:divBdr>
        </w:div>
        <w:div w:id="2093430046">
          <w:marLeft w:val="0"/>
          <w:marRight w:val="0"/>
          <w:marTop w:val="0"/>
          <w:marBottom w:val="225"/>
          <w:divBdr>
            <w:top w:val="none" w:sz="0" w:space="0" w:color="auto"/>
            <w:left w:val="none" w:sz="0" w:space="0" w:color="auto"/>
            <w:bottom w:val="none" w:sz="0" w:space="0" w:color="auto"/>
            <w:right w:val="none" w:sz="0" w:space="0" w:color="auto"/>
          </w:divBdr>
        </w:div>
        <w:div w:id="1666935791">
          <w:marLeft w:val="0"/>
          <w:marRight w:val="0"/>
          <w:marTop w:val="0"/>
          <w:marBottom w:val="225"/>
          <w:divBdr>
            <w:top w:val="none" w:sz="0" w:space="0" w:color="auto"/>
            <w:left w:val="none" w:sz="0" w:space="0" w:color="auto"/>
            <w:bottom w:val="none" w:sz="0" w:space="0" w:color="auto"/>
            <w:right w:val="none" w:sz="0" w:space="0" w:color="auto"/>
          </w:divBdr>
        </w:div>
        <w:div w:id="1452045625">
          <w:marLeft w:val="0"/>
          <w:marRight w:val="0"/>
          <w:marTop w:val="0"/>
          <w:marBottom w:val="225"/>
          <w:divBdr>
            <w:top w:val="none" w:sz="0" w:space="0" w:color="auto"/>
            <w:left w:val="none" w:sz="0" w:space="0" w:color="auto"/>
            <w:bottom w:val="none" w:sz="0" w:space="0" w:color="auto"/>
            <w:right w:val="none" w:sz="0" w:space="0" w:color="auto"/>
          </w:divBdr>
        </w:div>
        <w:div w:id="708381442">
          <w:marLeft w:val="0"/>
          <w:marRight w:val="0"/>
          <w:marTop w:val="0"/>
          <w:marBottom w:val="225"/>
          <w:divBdr>
            <w:top w:val="none" w:sz="0" w:space="0" w:color="auto"/>
            <w:left w:val="none" w:sz="0" w:space="0" w:color="auto"/>
            <w:bottom w:val="none" w:sz="0" w:space="0" w:color="auto"/>
            <w:right w:val="none" w:sz="0" w:space="0" w:color="auto"/>
          </w:divBdr>
        </w:div>
        <w:div w:id="1366557870">
          <w:marLeft w:val="0"/>
          <w:marRight w:val="0"/>
          <w:marTop w:val="0"/>
          <w:marBottom w:val="225"/>
          <w:divBdr>
            <w:top w:val="none" w:sz="0" w:space="0" w:color="auto"/>
            <w:left w:val="none" w:sz="0" w:space="0" w:color="auto"/>
            <w:bottom w:val="none" w:sz="0" w:space="0" w:color="auto"/>
            <w:right w:val="none" w:sz="0" w:space="0" w:color="auto"/>
          </w:divBdr>
        </w:div>
        <w:div w:id="416900059">
          <w:marLeft w:val="0"/>
          <w:marRight w:val="0"/>
          <w:marTop w:val="0"/>
          <w:marBottom w:val="225"/>
          <w:divBdr>
            <w:top w:val="none" w:sz="0" w:space="0" w:color="auto"/>
            <w:left w:val="none" w:sz="0" w:space="0" w:color="auto"/>
            <w:bottom w:val="none" w:sz="0" w:space="0" w:color="auto"/>
            <w:right w:val="none" w:sz="0" w:space="0" w:color="auto"/>
          </w:divBdr>
        </w:div>
        <w:div w:id="2055885081">
          <w:marLeft w:val="0"/>
          <w:marRight w:val="0"/>
          <w:marTop w:val="0"/>
          <w:marBottom w:val="225"/>
          <w:divBdr>
            <w:top w:val="none" w:sz="0" w:space="0" w:color="auto"/>
            <w:left w:val="none" w:sz="0" w:space="0" w:color="auto"/>
            <w:bottom w:val="none" w:sz="0" w:space="0" w:color="auto"/>
            <w:right w:val="none" w:sz="0" w:space="0" w:color="auto"/>
          </w:divBdr>
        </w:div>
        <w:div w:id="1334794895">
          <w:marLeft w:val="0"/>
          <w:marRight w:val="0"/>
          <w:marTop w:val="0"/>
          <w:marBottom w:val="225"/>
          <w:divBdr>
            <w:top w:val="none" w:sz="0" w:space="0" w:color="auto"/>
            <w:left w:val="none" w:sz="0" w:space="0" w:color="auto"/>
            <w:bottom w:val="none" w:sz="0" w:space="0" w:color="auto"/>
            <w:right w:val="none" w:sz="0" w:space="0" w:color="auto"/>
          </w:divBdr>
        </w:div>
        <w:div w:id="1321928799">
          <w:marLeft w:val="0"/>
          <w:marRight w:val="0"/>
          <w:marTop w:val="0"/>
          <w:marBottom w:val="225"/>
          <w:divBdr>
            <w:top w:val="none" w:sz="0" w:space="0" w:color="auto"/>
            <w:left w:val="none" w:sz="0" w:space="0" w:color="auto"/>
            <w:bottom w:val="none" w:sz="0" w:space="0" w:color="auto"/>
            <w:right w:val="none" w:sz="0" w:space="0" w:color="auto"/>
          </w:divBdr>
        </w:div>
        <w:div w:id="1088381174">
          <w:marLeft w:val="0"/>
          <w:marRight w:val="0"/>
          <w:marTop w:val="0"/>
          <w:marBottom w:val="225"/>
          <w:divBdr>
            <w:top w:val="none" w:sz="0" w:space="0" w:color="auto"/>
            <w:left w:val="none" w:sz="0" w:space="0" w:color="auto"/>
            <w:bottom w:val="none" w:sz="0" w:space="0" w:color="auto"/>
            <w:right w:val="none" w:sz="0" w:space="0" w:color="auto"/>
          </w:divBdr>
        </w:div>
        <w:div w:id="1447501470">
          <w:marLeft w:val="0"/>
          <w:marRight w:val="0"/>
          <w:marTop w:val="0"/>
          <w:marBottom w:val="225"/>
          <w:divBdr>
            <w:top w:val="none" w:sz="0" w:space="0" w:color="auto"/>
            <w:left w:val="none" w:sz="0" w:space="0" w:color="auto"/>
            <w:bottom w:val="none" w:sz="0" w:space="0" w:color="auto"/>
            <w:right w:val="none" w:sz="0" w:space="0" w:color="auto"/>
          </w:divBdr>
        </w:div>
        <w:div w:id="418139542">
          <w:marLeft w:val="0"/>
          <w:marRight w:val="0"/>
          <w:marTop w:val="0"/>
          <w:marBottom w:val="225"/>
          <w:divBdr>
            <w:top w:val="none" w:sz="0" w:space="0" w:color="auto"/>
            <w:left w:val="none" w:sz="0" w:space="0" w:color="auto"/>
            <w:bottom w:val="none" w:sz="0" w:space="0" w:color="auto"/>
            <w:right w:val="none" w:sz="0" w:space="0" w:color="auto"/>
          </w:divBdr>
        </w:div>
        <w:div w:id="583299967">
          <w:marLeft w:val="0"/>
          <w:marRight w:val="0"/>
          <w:marTop w:val="0"/>
          <w:marBottom w:val="225"/>
          <w:divBdr>
            <w:top w:val="none" w:sz="0" w:space="0" w:color="auto"/>
            <w:left w:val="none" w:sz="0" w:space="0" w:color="auto"/>
            <w:bottom w:val="none" w:sz="0" w:space="0" w:color="auto"/>
            <w:right w:val="none" w:sz="0" w:space="0" w:color="auto"/>
          </w:divBdr>
        </w:div>
        <w:div w:id="10350096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383</Words>
  <Characters>2187</Characters>
  <Application>Microsoft Office Word</Application>
  <DocSecurity>0</DocSecurity>
  <Lines>18</Lines>
  <Paragraphs>5</Paragraphs>
  <ScaleCrop>false</ScaleCrop>
  <Company>Lenovo</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dc:creator>
  <cp:lastModifiedBy>zj</cp:lastModifiedBy>
  <cp:revision>1</cp:revision>
  <dcterms:created xsi:type="dcterms:W3CDTF">2019-03-26T05:42:00Z</dcterms:created>
  <dcterms:modified xsi:type="dcterms:W3CDTF">2019-03-26T05:44:00Z</dcterms:modified>
</cp:coreProperties>
</file>