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1D" w:rsidRPr="00A3053C" w:rsidRDefault="00A3053C" w:rsidP="00A3053C">
      <w:pPr>
        <w:jc w:val="center"/>
        <w:rPr>
          <w:rStyle w:val="a3"/>
          <w:rFonts w:ascii="黑体" w:eastAsia="黑体" w:hAnsi="黑体" w:cs="Arial" w:hint="eastAsia"/>
          <w:b/>
          <w:bCs/>
          <w:i w:val="0"/>
          <w:iCs w:val="0"/>
          <w:sz w:val="36"/>
          <w:szCs w:val="36"/>
          <w:shd w:val="clear" w:color="auto" w:fill="FFFFFF"/>
        </w:rPr>
      </w:pPr>
      <w:r w:rsidRPr="00A3053C">
        <w:rPr>
          <w:rFonts w:ascii="黑体" w:eastAsia="黑体" w:hAnsi="黑体" w:cs="Arial"/>
          <w:b/>
          <w:bCs/>
          <w:sz w:val="36"/>
          <w:szCs w:val="36"/>
          <w:shd w:val="clear" w:color="auto" w:fill="FFFFFF"/>
        </w:rPr>
        <w:t>中华人民共和国</w:t>
      </w:r>
      <w:r w:rsidRPr="00A3053C">
        <w:rPr>
          <w:rStyle w:val="a3"/>
          <w:rFonts w:ascii="黑体" w:eastAsia="黑体" w:hAnsi="黑体" w:cs="Arial"/>
          <w:b/>
          <w:bCs/>
          <w:i w:val="0"/>
          <w:iCs w:val="0"/>
          <w:sz w:val="36"/>
          <w:szCs w:val="36"/>
          <w:shd w:val="clear" w:color="auto" w:fill="FFFFFF"/>
        </w:rPr>
        <w:t>电信条例</w:t>
      </w:r>
      <w:r w:rsidRPr="00A3053C">
        <w:rPr>
          <w:rStyle w:val="a3"/>
          <w:rFonts w:ascii="黑体" w:eastAsia="黑体" w:hAnsi="黑体" w:cs="Arial" w:hint="eastAsia"/>
          <w:b/>
          <w:bCs/>
          <w:i w:val="0"/>
          <w:iCs w:val="0"/>
          <w:sz w:val="36"/>
          <w:szCs w:val="36"/>
          <w:shd w:val="clear" w:color="auto" w:fill="FFFFFF"/>
        </w:rPr>
        <w:t>（节录）</w:t>
      </w:r>
    </w:p>
    <w:p w:rsidR="00A3053C" w:rsidRPr="00A3053C" w:rsidRDefault="00A3053C" w:rsidP="00A3053C">
      <w:pPr>
        <w:widowControl/>
        <w:shd w:val="clear" w:color="auto" w:fill="FFFFFF"/>
        <w:jc w:val="center"/>
        <w:rPr>
          <w:rFonts w:ascii="仿宋" w:eastAsia="仿宋" w:hAnsi="仿宋" w:cs="Arial"/>
          <w:color w:val="000000"/>
          <w:kern w:val="0"/>
          <w:sz w:val="28"/>
          <w:szCs w:val="28"/>
        </w:rPr>
      </w:pPr>
      <w:r w:rsidRPr="00A3053C">
        <w:rPr>
          <w:rFonts w:ascii="仿宋" w:eastAsia="仿宋" w:hAnsi="仿宋" w:cs="Arial"/>
          <w:color w:val="000000"/>
          <w:kern w:val="0"/>
          <w:sz w:val="28"/>
          <w:szCs w:val="28"/>
        </w:rPr>
        <w:t>2000年9月25日中华人民共和国国务院令第291号公布</w:t>
      </w:r>
      <w:r>
        <w:rPr>
          <w:rFonts w:ascii="仿宋" w:eastAsia="仿宋" w:hAnsi="仿宋" w:cs="Arial" w:hint="eastAsia"/>
          <w:color w:val="000000"/>
          <w:kern w:val="0"/>
          <w:sz w:val="28"/>
          <w:szCs w:val="28"/>
        </w:rPr>
        <w:t>；</w:t>
      </w:r>
      <w:r w:rsidRPr="00A3053C">
        <w:rPr>
          <w:rFonts w:ascii="仿宋" w:eastAsia="仿宋" w:hAnsi="仿宋" w:cs="Arial"/>
          <w:color w:val="000000"/>
          <w:kern w:val="0"/>
          <w:sz w:val="28"/>
          <w:szCs w:val="28"/>
        </w:rPr>
        <w:t>根据2014年7月29日《国务院关于修改部分行政法规的决定》（国务院令第</w:t>
      </w:r>
      <w:bookmarkStart w:id="0" w:name="_GoBack"/>
      <w:bookmarkEnd w:id="0"/>
      <w:r w:rsidRPr="00A3053C">
        <w:rPr>
          <w:rFonts w:ascii="仿宋" w:eastAsia="仿宋" w:hAnsi="仿宋" w:cs="Arial"/>
          <w:color w:val="000000"/>
          <w:kern w:val="0"/>
          <w:sz w:val="28"/>
          <w:szCs w:val="28"/>
        </w:rPr>
        <w:t>653号）第一次修订</w:t>
      </w:r>
      <w:r>
        <w:rPr>
          <w:rFonts w:ascii="仿宋" w:eastAsia="仿宋" w:hAnsi="仿宋" w:cs="Arial" w:hint="eastAsia"/>
          <w:color w:val="000000"/>
          <w:kern w:val="0"/>
          <w:sz w:val="28"/>
          <w:szCs w:val="28"/>
        </w:rPr>
        <w:t>；</w:t>
      </w:r>
      <w:r w:rsidRPr="00A3053C">
        <w:rPr>
          <w:rFonts w:ascii="仿宋" w:eastAsia="仿宋" w:hAnsi="仿宋" w:cs="Arial"/>
          <w:color w:val="000000"/>
          <w:kern w:val="0"/>
          <w:sz w:val="28"/>
          <w:szCs w:val="28"/>
        </w:rPr>
        <w:t>根据2016年2月6日《国务院关于修改部分行政法规的决定》(国务院令第666号)第二次修订</w:t>
      </w:r>
    </w:p>
    <w:p w:rsidR="00A3053C" w:rsidRPr="00A3053C" w:rsidRDefault="00A3053C" w:rsidP="00A3053C">
      <w:pPr>
        <w:ind w:firstLineChars="200" w:firstLine="560"/>
        <w:rPr>
          <w:rFonts w:ascii="仿宋" w:eastAsia="仿宋" w:hAnsi="仿宋" w:hint="eastAsia"/>
          <w:sz w:val="28"/>
          <w:szCs w:val="28"/>
        </w:rPr>
      </w:pPr>
    </w:p>
    <w:p w:rsidR="00A3053C" w:rsidRPr="00A3053C" w:rsidRDefault="00A3053C" w:rsidP="00A3053C">
      <w:pPr>
        <w:widowControl/>
        <w:shd w:val="clear" w:color="auto" w:fill="FFFFFF"/>
        <w:ind w:firstLineChars="200" w:firstLine="562"/>
        <w:rPr>
          <w:rFonts w:ascii="仿宋" w:eastAsia="仿宋" w:hAnsi="仿宋" w:cs="Arial"/>
          <w:b/>
          <w:bCs/>
          <w:color w:val="333333"/>
          <w:kern w:val="0"/>
          <w:sz w:val="28"/>
          <w:szCs w:val="28"/>
        </w:rPr>
      </w:pPr>
      <w:r w:rsidRPr="00A3053C">
        <w:rPr>
          <w:rFonts w:ascii="仿宋" w:eastAsia="仿宋" w:hAnsi="仿宋" w:cs="Arial"/>
          <w:b/>
          <w:bCs/>
          <w:color w:val="333333"/>
          <w:kern w:val="0"/>
          <w:sz w:val="28"/>
          <w:szCs w:val="28"/>
        </w:rPr>
        <w:t>第五十三条</w:t>
      </w:r>
    </w:p>
    <w:p w:rsidR="00A3053C" w:rsidRPr="00A3053C" w:rsidRDefault="00A3053C" w:rsidP="00A3053C">
      <w:pPr>
        <w:widowControl/>
        <w:shd w:val="clear" w:color="auto" w:fill="FFFFFF"/>
        <w:ind w:firstLineChars="200" w:firstLine="560"/>
        <w:rPr>
          <w:rFonts w:ascii="仿宋" w:eastAsia="仿宋" w:hAnsi="仿宋" w:cs="Arial"/>
          <w:color w:val="333333"/>
          <w:kern w:val="0"/>
          <w:sz w:val="28"/>
          <w:szCs w:val="28"/>
        </w:rPr>
      </w:pPr>
      <w:r w:rsidRPr="00A3053C">
        <w:rPr>
          <w:rFonts w:ascii="仿宋" w:eastAsia="仿宋" w:hAnsi="仿宋" w:cs="Arial"/>
          <w:color w:val="333333"/>
          <w:kern w:val="0"/>
          <w:sz w:val="28"/>
          <w:szCs w:val="28"/>
        </w:rPr>
        <w:t>国家对电信终端设备、无线电通信设备和</w:t>
      </w:r>
      <w:proofErr w:type="gramStart"/>
      <w:r w:rsidRPr="00A3053C">
        <w:rPr>
          <w:rFonts w:ascii="仿宋" w:eastAsia="仿宋" w:hAnsi="仿宋" w:cs="Arial"/>
          <w:color w:val="333333"/>
          <w:kern w:val="0"/>
          <w:sz w:val="28"/>
          <w:szCs w:val="28"/>
        </w:rPr>
        <w:t>涉及网</w:t>
      </w:r>
      <w:proofErr w:type="gramEnd"/>
      <w:r w:rsidRPr="00A3053C">
        <w:rPr>
          <w:rFonts w:ascii="仿宋" w:eastAsia="仿宋" w:hAnsi="仿宋" w:cs="Arial"/>
          <w:color w:val="333333"/>
          <w:kern w:val="0"/>
          <w:sz w:val="28"/>
          <w:szCs w:val="28"/>
        </w:rPr>
        <w:t>间互联的设备实行进网许可制度。 接入公用电信网的电信终端设备、无线电通信设备和</w:t>
      </w:r>
      <w:proofErr w:type="gramStart"/>
      <w:r w:rsidRPr="00A3053C">
        <w:rPr>
          <w:rFonts w:ascii="仿宋" w:eastAsia="仿宋" w:hAnsi="仿宋" w:cs="Arial"/>
          <w:color w:val="333333"/>
          <w:kern w:val="0"/>
          <w:sz w:val="28"/>
          <w:szCs w:val="28"/>
        </w:rPr>
        <w:t>涉及网</w:t>
      </w:r>
      <w:proofErr w:type="gramEnd"/>
      <w:r w:rsidRPr="00A3053C">
        <w:rPr>
          <w:rFonts w:ascii="仿宋" w:eastAsia="仿宋" w:hAnsi="仿宋" w:cs="Arial"/>
          <w:color w:val="333333"/>
          <w:kern w:val="0"/>
          <w:sz w:val="28"/>
          <w:szCs w:val="28"/>
        </w:rPr>
        <w:t>间互联的设备，必须符合国家规定的标准并取得进网许可证。 实行进网许可制度的电信设备目录，由国务院信息产业主管部门会同国务院产品质量监督部门制定并公布施行。</w:t>
      </w:r>
    </w:p>
    <w:p w:rsidR="00A3053C" w:rsidRPr="00A3053C" w:rsidRDefault="00A3053C" w:rsidP="00A3053C">
      <w:pPr>
        <w:widowControl/>
        <w:shd w:val="clear" w:color="auto" w:fill="FFFFFF"/>
        <w:ind w:firstLineChars="200" w:firstLine="562"/>
        <w:rPr>
          <w:rFonts w:ascii="仿宋" w:eastAsia="仿宋" w:hAnsi="仿宋" w:cs="Arial"/>
          <w:b/>
          <w:bCs/>
          <w:color w:val="333333"/>
          <w:kern w:val="0"/>
          <w:sz w:val="28"/>
          <w:szCs w:val="28"/>
        </w:rPr>
      </w:pPr>
      <w:r w:rsidRPr="00A3053C">
        <w:rPr>
          <w:rFonts w:ascii="仿宋" w:eastAsia="仿宋" w:hAnsi="仿宋" w:cs="Arial"/>
          <w:b/>
          <w:bCs/>
          <w:color w:val="333333"/>
          <w:kern w:val="0"/>
          <w:sz w:val="28"/>
          <w:szCs w:val="28"/>
        </w:rPr>
        <w:t>第五十六条</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t>任何组织或者个人不得利用电信网络制作、复制、发布、传播含有下列内容的信息：</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t>（一）反对宪法所确定的基本原则的；</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hint="eastAsia"/>
          <w:color w:val="333333"/>
          <w:kern w:val="0"/>
          <w:sz w:val="28"/>
          <w:szCs w:val="28"/>
        </w:rPr>
        <w:t>（</w:t>
      </w:r>
      <w:r w:rsidRPr="00A3053C">
        <w:rPr>
          <w:rFonts w:ascii="仿宋" w:eastAsia="仿宋" w:hAnsi="仿宋" w:cs="Arial"/>
          <w:color w:val="333333"/>
          <w:kern w:val="0"/>
          <w:sz w:val="28"/>
          <w:szCs w:val="28"/>
        </w:rPr>
        <w:t xml:space="preserve">二）危害国家安全，泄露国家秘密，颠覆国家政权，破坏国家统一的； </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t xml:space="preserve">（三）损害国家荣誉和利益的； </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t xml:space="preserve">（四）煽动民族仇恨、民族歧视，破坏民族团结的； </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t xml:space="preserve">（五）破坏国家宗教政策，宣扬邪教和封建迷信的； </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t xml:space="preserve">（六）散布谣言，扰乱社会秩序，破坏社会稳定的； </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lastRenderedPageBreak/>
        <w:t xml:space="preserve">（七）散布淫秽、色情、赌博、暴力、凶杀、恐怖或者教唆犯罪的； </w:t>
      </w:r>
    </w:p>
    <w:p w:rsidR="00A3053C" w:rsidRPr="00A3053C" w:rsidRDefault="00A3053C" w:rsidP="00A3053C">
      <w:pPr>
        <w:widowControl/>
        <w:shd w:val="clear" w:color="auto" w:fill="FFFFFF"/>
        <w:ind w:firstLineChars="200" w:firstLine="560"/>
        <w:rPr>
          <w:rFonts w:ascii="仿宋" w:eastAsia="仿宋" w:hAnsi="仿宋" w:cs="Arial" w:hint="eastAsia"/>
          <w:color w:val="333333"/>
          <w:kern w:val="0"/>
          <w:sz w:val="28"/>
          <w:szCs w:val="28"/>
        </w:rPr>
      </w:pPr>
      <w:r w:rsidRPr="00A3053C">
        <w:rPr>
          <w:rFonts w:ascii="仿宋" w:eastAsia="仿宋" w:hAnsi="仿宋" w:cs="Arial"/>
          <w:color w:val="333333"/>
          <w:kern w:val="0"/>
          <w:sz w:val="28"/>
          <w:szCs w:val="28"/>
        </w:rPr>
        <w:t xml:space="preserve">（八）侮辱或者诽谤他人，侵害他人合法权益的； </w:t>
      </w:r>
    </w:p>
    <w:p w:rsidR="00A3053C" w:rsidRPr="00A3053C" w:rsidRDefault="00A3053C" w:rsidP="00A3053C">
      <w:pPr>
        <w:widowControl/>
        <w:shd w:val="clear" w:color="auto" w:fill="FFFFFF"/>
        <w:ind w:firstLineChars="200" w:firstLine="560"/>
        <w:rPr>
          <w:rFonts w:ascii="仿宋" w:eastAsia="仿宋" w:hAnsi="仿宋" w:cs="Arial"/>
          <w:color w:val="333333"/>
          <w:kern w:val="0"/>
          <w:sz w:val="28"/>
          <w:szCs w:val="28"/>
        </w:rPr>
      </w:pPr>
      <w:r w:rsidRPr="00A3053C">
        <w:rPr>
          <w:rFonts w:ascii="仿宋" w:eastAsia="仿宋" w:hAnsi="仿宋" w:cs="Arial"/>
          <w:color w:val="333333"/>
          <w:kern w:val="0"/>
          <w:sz w:val="28"/>
          <w:szCs w:val="28"/>
        </w:rPr>
        <w:t>（九）含有法律、行政法规禁止的其他内容的。</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第五十七条</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hint="eastAsia"/>
          <w:sz w:val="28"/>
          <w:szCs w:val="28"/>
        </w:rPr>
        <w:t>任何组织或者个人不得有下列危害电信网络安全和信息安全的行为：</w:t>
      </w:r>
      <w:r w:rsidRPr="00A3053C">
        <w:rPr>
          <w:rFonts w:ascii="仿宋" w:eastAsia="仿宋" w:hAnsi="仿宋"/>
          <w:sz w:val="28"/>
          <w:szCs w:val="28"/>
        </w:rPr>
        <w:t xml:space="preserve"> </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sz w:val="28"/>
          <w:szCs w:val="28"/>
        </w:rPr>
        <w:t xml:space="preserve">（一）对电信网的功能或者存储、处理、传输的数据和应用程序进行删除或者修改； </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sz w:val="28"/>
          <w:szCs w:val="28"/>
        </w:rPr>
        <w:t xml:space="preserve">（二）利用电信网从事窃取或者破坏他人信息、损害他人合法权益的活动； </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sz w:val="28"/>
          <w:szCs w:val="28"/>
        </w:rPr>
        <w:t xml:space="preserve">（三）故意制作、复制、传播计算机病毒或者以其他方式攻击他人电信网络等电信设施； </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sz w:val="28"/>
          <w:szCs w:val="28"/>
        </w:rPr>
        <w:t>（四）危害电信网络安全和信息安全的其他行为。</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第五十八条</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hint="eastAsia"/>
          <w:sz w:val="28"/>
          <w:szCs w:val="28"/>
        </w:rPr>
        <w:t>任何组织或者个人不得有下列扰乱电信市场秩序的行为：</w:t>
      </w:r>
      <w:r w:rsidRPr="00A3053C">
        <w:rPr>
          <w:rFonts w:ascii="仿宋" w:eastAsia="仿宋" w:hAnsi="仿宋"/>
          <w:sz w:val="28"/>
          <w:szCs w:val="28"/>
        </w:rPr>
        <w:t xml:space="preserve"> </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sz w:val="28"/>
          <w:szCs w:val="28"/>
        </w:rPr>
        <w:t xml:space="preserve">（一）采取租用电信国际专线、私设转接设备或者其他方法，擅自经营国际或者香港特别行政区、澳门特别行政区和台湾地区电信业务； </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sz w:val="28"/>
          <w:szCs w:val="28"/>
        </w:rPr>
        <w:t xml:space="preserve">（二）盗接他人电信线路，复制他人电信码号，使用明知是盗接、复制的电信设施或者码号； </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sz w:val="28"/>
          <w:szCs w:val="28"/>
        </w:rPr>
        <w:t xml:space="preserve">（三）伪造、变造电话卡及其他各种电信服务有价凭证； </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sz w:val="28"/>
          <w:szCs w:val="28"/>
        </w:rPr>
        <w:lastRenderedPageBreak/>
        <w:t>（四）以虚假、冒用的身份证件办理入网手续并使用移动电话。</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第五十九条</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hint="eastAsia"/>
          <w:sz w:val="28"/>
          <w:szCs w:val="28"/>
        </w:rPr>
        <w:t>电信业务经营者应当按照国家有关电信安全的规定，建立健全内部安全保障制度，实行安全保障责任制。</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第六十条</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hint="eastAsia"/>
          <w:sz w:val="28"/>
          <w:szCs w:val="28"/>
        </w:rPr>
        <w:t>电信业务经营者在电信网络的设计、建设和运行中，应当做到与国家安全和电信网络安全的需求同步规划，同步建设，同步运行。</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第六十一条</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hint="eastAsia"/>
          <w:sz w:val="28"/>
          <w:szCs w:val="28"/>
        </w:rPr>
        <w:t>在公共信息服务中，电信业务经营者发现电信网络中传输的信息明显属于本条例第五十六条所列内容的，应当立即停止传输，保存有关记录，并向国家有关机关报告。</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第六十二条</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hint="eastAsia"/>
          <w:sz w:val="28"/>
          <w:szCs w:val="28"/>
        </w:rPr>
        <w:t>使用电信网络传输信息的内容及其后果由电信用户负责。</w:t>
      </w:r>
      <w:r w:rsidRPr="00A3053C">
        <w:rPr>
          <w:rFonts w:ascii="仿宋" w:eastAsia="仿宋" w:hAnsi="仿宋"/>
          <w:sz w:val="28"/>
          <w:szCs w:val="28"/>
        </w:rPr>
        <w:t xml:space="preserve"> 电信用户使用电信网络传输的信息属于国家秘密信息的，必须依照保守国家秘密法的规定采取保密措施。</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第六十四条</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hint="eastAsia"/>
          <w:sz w:val="28"/>
          <w:szCs w:val="28"/>
        </w:rPr>
        <w:t>在中华人民共和国境内从事国际通信业务，必须通过国务院信息产业主管部门批准设立的国际通信出入口局进行。</w:t>
      </w:r>
      <w:r w:rsidRPr="00A3053C">
        <w:rPr>
          <w:rFonts w:ascii="仿宋" w:eastAsia="仿宋" w:hAnsi="仿宋"/>
          <w:sz w:val="28"/>
          <w:szCs w:val="28"/>
        </w:rPr>
        <w:t xml:space="preserve"> 我国内地与香港特别行政区、澳门特别行政区和台湾地区之间的通信，参照前款规定办理。</w:t>
      </w:r>
    </w:p>
    <w:p w:rsidR="00A3053C" w:rsidRPr="00A3053C" w:rsidRDefault="00A3053C" w:rsidP="00A3053C">
      <w:pPr>
        <w:ind w:firstLineChars="200" w:firstLine="562"/>
        <w:rPr>
          <w:rFonts w:ascii="仿宋" w:eastAsia="仿宋" w:hAnsi="仿宋"/>
          <w:b/>
          <w:sz w:val="28"/>
          <w:szCs w:val="28"/>
        </w:rPr>
      </w:pPr>
      <w:r w:rsidRPr="00A3053C">
        <w:rPr>
          <w:rFonts w:ascii="仿宋" w:eastAsia="仿宋" w:hAnsi="仿宋" w:hint="eastAsia"/>
          <w:b/>
          <w:sz w:val="28"/>
          <w:szCs w:val="28"/>
        </w:rPr>
        <w:t>第六十五条</w:t>
      </w:r>
    </w:p>
    <w:p w:rsidR="00A3053C" w:rsidRPr="00A3053C" w:rsidRDefault="00A3053C" w:rsidP="00A3053C">
      <w:pPr>
        <w:ind w:firstLineChars="200" w:firstLine="560"/>
        <w:rPr>
          <w:rFonts w:ascii="仿宋" w:eastAsia="仿宋" w:hAnsi="仿宋" w:hint="eastAsia"/>
          <w:sz w:val="28"/>
          <w:szCs w:val="28"/>
        </w:rPr>
      </w:pPr>
      <w:r w:rsidRPr="00A3053C">
        <w:rPr>
          <w:rFonts w:ascii="仿宋" w:eastAsia="仿宋" w:hAnsi="仿宋" w:hint="eastAsia"/>
          <w:sz w:val="28"/>
          <w:szCs w:val="28"/>
        </w:rPr>
        <w:t>电信用户依法使用电信的自由和通信秘密受法律保护。除因国家</w:t>
      </w:r>
      <w:r w:rsidRPr="00A3053C">
        <w:rPr>
          <w:rFonts w:ascii="仿宋" w:eastAsia="仿宋" w:hAnsi="仿宋" w:hint="eastAsia"/>
          <w:sz w:val="28"/>
          <w:szCs w:val="28"/>
        </w:rPr>
        <w:lastRenderedPageBreak/>
        <w:t>安全或者追查刑事犯罪的需要，由公安机关、国家安全机关或者人民检察院依照法律规定的程序对电信内容进行检查外，任何组织或者个人不得以任何理由对电信内容进行检查。</w:t>
      </w:r>
    </w:p>
    <w:p w:rsidR="00A3053C" w:rsidRPr="00A3053C" w:rsidRDefault="00A3053C" w:rsidP="00A3053C">
      <w:pPr>
        <w:ind w:firstLineChars="200" w:firstLine="560"/>
        <w:rPr>
          <w:rFonts w:ascii="仿宋" w:eastAsia="仿宋" w:hAnsi="仿宋"/>
          <w:sz w:val="28"/>
          <w:szCs w:val="28"/>
        </w:rPr>
      </w:pPr>
      <w:r w:rsidRPr="00A3053C">
        <w:rPr>
          <w:rFonts w:ascii="仿宋" w:eastAsia="仿宋" w:hAnsi="仿宋"/>
          <w:sz w:val="28"/>
          <w:szCs w:val="28"/>
        </w:rPr>
        <w:t>电信业务经营者及其工作人员不得擅自向他人提供电信用户使用电信网络所传输信息的内容。</w:t>
      </w:r>
    </w:p>
    <w:sectPr w:rsidR="00A3053C" w:rsidRPr="00A30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3C"/>
    <w:rsid w:val="00A3053C"/>
    <w:rsid w:val="00FF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05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05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24369">
      <w:bodyDiv w:val="1"/>
      <w:marLeft w:val="0"/>
      <w:marRight w:val="0"/>
      <w:marTop w:val="0"/>
      <w:marBottom w:val="0"/>
      <w:divBdr>
        <w:top w:val="none" w:sz="0" w:space="0" w:color="auto"/>
        <w:left w:val="none" w:sz="0" w:space="0" w:color="auto"/>
        <w:bottom w:val="none" w:sz="0" w:space="0" w:color="auto"/>
        <w:right w:val="none" w:sz="0" w:space="0" w:color="auto"/>
      </w:divBdr>
      <w:divsChild>
        <w:div w:id="1163668851">
          <w:marLeft w:val="0"/>
          <w:marRight w:val="0"/>
          <w:marTop w:val="0"/>
          <w:marBottom w:val="0"/>
          <w:divBdr>
            <w:top w:val="none" w:sz="0" w:space="0" w:color="auto"/>
            <w:left w:val="none" w:sz="0" w:space="0" w:color="auto"/>
            <w:bottom w:val="none" w:sz="0" w:space="0" w:color="auto"/>
            <w:right w:val="none" w:sz="0" w:space="0" w:color="auto"/>
          </w:divBdr>
        </w:div>
        <w:div w:id="399914248">
          <w:marLeft w:val="0"/>
          <w:marRight w:val="0"/>
          <w:marTop w:val="0"/>
          <w:marBottom w:val="0"/>
          <w:divBdr>
            <w:top w:val="none" w:sz="0" w:space="0" w:color="auto"/>
            <w:left w:val="none" w:sz="0" w:space="0" w:color="auto"/>
            <w:bottom w:val="none" w:sz="0" w:space="0" w:color="auto"/>
            <w:right w:val="none" w:sz="0" w:space="0" w:color="auto"/>
          </w:divBdr>
        </w:div>
      </w:divsChild>
    </w:div>
    <w:div w:id="603422020">
      <w:bodyDiv w:val="1"/>
      <w:marLeft w:val="0"/>
      <w:marRight w:val="0"/>
      <w:marTop w:val="0"/>
      <w:marBottom w:val="0"/>
      <w:divBdr>
        <w:top w:val="none" w:sz="0" w:space="0" w:color="auto"/>
        <w:left w:val="none" w:sz="0" w:space="0" w:color="auto"/>
        <w:bottom w:val="none" w:sz="0" w:space="0" w:color="auto"/>
        <w:right w:val="none" w:sz="0" w:space="0" w:color="auto"/>
      </w:divBdr>
      <w:divsChild>
        <w:div w:id="208419364">
          <w:marLeft w:val="0"/>
          <w:marRight w:val="0"/>
          <w:marTop w:val="0"/>
          <w:marBottom w:val="0"/>
          <w:divBdr>
            <w:top w:val="none" w:sz="0" w:space="0" w:color="auto"/>
            <w:left w:val="none" w:sz="0" w:space="0" w:color="auto"/>
            <w:bottom w:val="none" w:sz="0" w:space="0" w:color="auto"/>
            <w:right w:val="none" w:sz="0" w:space="0" w:color="auto"/>
          </w:divBdr>
        </w:div>
        <w:div w:id="389816300">
          <w:marLeft w:val="0"/>
          <w:marRight w:val="0"/>
          <w:marTop w:val="0"/>
          <w:marBottom w:val="0"/>
          <w:divBdr>
            <w:top w:val="none" w:sz="0" w:space="0" w:color="auto"/>
            <w:left w:val="none" w:sz="0" w:space="0" w:color="auto"/>
            <w:bottom w:val="none" w:sz="0" w:space="0" w:color="auto"/>
            <w:right w:val="none" w:sz="0" w:space="0" w:color="auto"/>
          </w:divBdr>
        </w:div>
      </w:divsChild>
    </w:div>
    <w:div w:id="18941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216</Words>
  <Characters>1233</Characters>
  <Application>Microsoft Office Word</Application>
  <DocSecurity>0</DocSecurity>
  <Lines>10</Lines>
  <Paragraphs>2</Paragraphs>
  <ScaleCrop>false</ScaleCrop>
  <Company>Lenovo</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2019-03-26T04:20:00Z</dcterms:created>
  <dcterms:modified xsi:type="dcterms:W3CDTF">2019-03-26T04:24:00Z</dcterms:modified>
</cp:coreProperties>
</file>